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56E" w:rsidRDefault="00420A82" w:rsidP="0047660B">
      <w:pPr>
        <w:tabs>
          <w:tab w:val="left" w:pos="1701"/>
        </w:tabs>
        <w:ind w:right="170"/>
      </w:pPr>
      <w:r>
        <w:rPr>
          <w:noProof/>
          <w:lang w:eastAsia="el-GR"/>
        </w:rPr>
        <w:drawing>
          <wp:anchor distT="0" distB="0" distL="114300" distR="114300" simplePos="0" relativeHeight="251652096" behindDoc="0" locked="0" layoutInCell="1" allowOverlap="1">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6315" cy="514350"/>
                    </a:xfrm>
                    <a:prstGeom prst="rect">
                      <a:avLst/>
                    </a:prstGeom>
                  </pic:spPr>
                </pic:pic>
              </a:graphicData>
            </a:graphic>
          </wp:anchor>
        </w:drawing>
      </w:r>
      <w:r w:rsidR="00B34189" w:rsidRPr="00314EBE">
        <w:t xml:space="preserve">   </w:t>
      </w:r>
    </w:p>
    <w:p w:rsidR="009B08ED" w:rsidRPr="0000239D" w:rsidRDefault="00F7156E" w:rsidP="000433D2">
      <w:pPr>
        <w:pStyle w:val="a4"/>
        <w:spacing w:before="94" w:line="249" w:lineRule="auto"/>
        <w:ind w:left="1783" w:right="170"/>
        <w:rPr>
          <w:color w:val="231F20"/>
          <w:lang w:val="el-GR"/>
        </w:rPr>
      </w:pPr>
      <w:r w:rsidRPr="00314EBE">
        <w:rPr>
          <w:lang w:val="el-GR"/>
        </w:rPr>
        <w:tab/>
      </w:r>
    </w:p>
    <w:p w:rsidR="00F91055" w:rsidRPr="00A13D80" w:rsidRDefault="00FD3011" w:rsidP="00F91055">
      <w:pPr>
        <w:pStyle w:val="1"/>
        <w:pBdr>
          <w:top w:val="single" w:sz="8" w:space="1" w:color="00B0F0"/>
          <w:bottom w:val="single" w:sz="8" w:space="1" w:color="00B0F0"/>
        </w:pBdr>
        <w:kinsoku w:val="0"/>
        <w:overflowPunct w:val="0"/>
        <w:ind w:left="1780" w:right="170"/>
        <w:rPr>
          <w:color w:val="63A1AA"/>
        </w:rPr>
      </w:pPr>
      <w:r w:rsidRPr="00FD3011">
        <w:rPr>
          <w:color w:val="63A1AA"/>
        </w:rPr>
        <w:t xml:space="preserve">Η αντίδραση της δημοσιονομικής και νομισματικής πολιτικής: Κάμπτοντας την καμπύλη ύφεσης με υψηλό βάρος στον προϋπολογισμό -   Η ΕΕ αντιμέτωπη με ένα εξωγενές και συμμετρικό </w:t>
      </w:r>
      <w:proofErr w:type="spellStart"/>
      <w:r w:rsidRPr="00FD3011">
        <w:rPr>
          <w:color w:val="63A1AA"/>
        </w:rPr>
        <w:t>shock</w:t>
      </w:r>
      <w:proofErr w:type="spellEnd"/>
    </w:p>
    <w:p w:rsidR="005E413E" w:rsidRDefault="005E413E" w:rsidP="005E413E">
      <w:pPr>
        <w:spacing w:after="0" w:line="240" w:lineRule="auto"/>
        <w:ind w:left="1800" w:right="170" w:firstLine="9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Η ταχεία και έγκαιρη υιοθέτηση αυστηρών μέτρων περιορισμού της εξάπλωσης του ιού στη χώρα μας</w:t>
      </w:r>
      <w:r w:rsidR="00A11A20" w:rsidRPr="00A11A20">
        <w:rPr>
          <w:rFonts w:ascii="Arial" w:eastAsia="Arial" w:hAnsi="Arial" w:cs="Arial"/>
          <w:sz w:val="20"/>
          <w:szCs w:val="20"/>
        </w:rPr>
        <w:t xml:space="preserve"> </w:t>
      </w:r>
      <w:r w:rsidR="00A11A20" w:rsidRPr="00FD3011">
        <w:rPr>
          <w:rFonts w:ascii="Arial" w:eastAsia="Arial" w:hAnsi="Arial" w:cs="Arial"/>
          <w:sz w:val="20"/>
          <w:szCs w:val="20"/>
        </w:rPr>
        <w:t>(Γράφημα 1)</w:t>
      </w:r>
      <w:r w:rsidRPr="00FD3011">
        <w:rPr>
          <w:rFonts w:ascii="Arial" w:eastAsia="Arial" w:hAnsi="Arial" w:cs="Arial"/>
          <w:sz w:val="20"/>
          <w:szCs w:val="20"/>
        </w:rPr>
        <w:t>, μετά την εκθετική αύξηση των κρουσμάτων σε πολλές χώρες της Ευρώπης, αλλάζει άρδην την προοπτική της ελληνικής οικονομίας.</w:t>
      </w:r>
      <w:r w:rsidR="00A11A20" w:rsidRPr="00A11A20">
        <w:rPr>
          <w:rFonts w:ascii="Arial" w:eastAsia="Arial" w:hAnsi="Arial" w:cs="Arial"/>
          <w:sz w:val="20"/>
          <w:szCs w:val="20"/>
        </w:rPr>
        <w:t xml:space="preserve"> Έπειτα</w:t>
      </w:r>
      <w:r w:rsidRPr="00FD3011">
        <w:rPr>
          <w:rFonts w:ascii="Arial" w:eastAsia="Arial" w:hAnsi="Arial" w:cs="Arial"/>
          <w:sz w:val="20"/>
          <w:szCs w:val="20"/>
        </w:rPr>
        <w:t xml:space="preserve"> από τρία, συναπτά</w:t>
      </w:r>
      <w:r w:rsidR="005B3D7C" w:rsidRPr="00B77A08">
        <w:rPr>
          <w:rFonts w:ascii="Arial" w:eastAsia="Arial" w:hAnsi="Arial" w:cs="Arial"/>
          <w:sz w:val="20"/>
          <w:szCs w:val="20"/>
        </w:rPr>
        <w:t xml:space="preserve"> </w:t>
      </w:r>
      <w:r w:rsidRPr="00FD3011">
        <w:rPr>
          <w:rFonts w:ascii="Arial" w:eastAsia="Arial" w:hAnsi="Arial" w:cs="Arial"/>
          <w:sz w:val="20"/>
          <w:szCs w:val="20"/>
        </w:rPr>
        <w:t xml:space="preserve">έτη ανάκαμψης, η ελληνική οικονομία αναμένεται να επιστρέψει σε ένα </w:t>
      </w:r>
      <w:proofErr w:type="spellStart"/>
      <w:r w:rsidRPr="00FD3011">
        <w:rPr>
          <w:rFonts w:ascii="Arial" w:eastAsia="Arial" w:hAnsi="Arial" w:cs="Arial"/>
          <w:sz w:val="20"/>
          <w:szCs w:val="20"/>
        </w:rPr>
        <w:t>υφεσιακό</w:t>
      </w:r>
      <w:proofErr w:type="spellEnd"/>
      <w:r w:rsidRPr="00FD3011">
        <w:rPr>
          <w:rFonts w:ascii="Arial" w:eastAsia="Arial" w:hAnsi="Arial" w:cs="Arial"/>
          <w:sz w:val="20"/>
          <w:szCs w:val="20"/>
        </w:rPr>
        <w:t xml:space="preserve"> περιβάλλον, χωρίς να είναι ακόμη σαφής ο χρονικός ορίζοντας αυτής της διαταραχής αν και το βασικό σενάριο παραμένει σχήματος V επηρεάζοντας κυρίως το δεύτερο τρίμηνο του 2020. Η ανησυχία που εγείρεται σχετικά</w:t>
      </w:r>
      <w:r w:rsidR="009D7A33">
        <w:rPr>
          <w:rFonts w:ascii="Arial" w:eastAsia="Arial" w:hAnsi="Arial" w:cs="Arial"/>
          <w:sz w:val="20"/>
          <w:szCs w:val="20"/>
        </w:rPr>
        <w:t xml:space="preserve"> με το υγειονομικό ζήτημα καθαυ</w:t>
      </w:r>
      <w:r w:rsidRPr="00FD3011">
        <w:rPr>
          <w:rFonts w:ascii="Arial" w:eastAsia="Arial" w:hAnsi="Arial" w:cs="Arial"/>
          <w:sz w:val="20"/>
          <w:szCs w:val="20"/>
        </w:rPr>
        <w:t>τό, σε συνδυασμό με την τιτάνια προσπάθεια περιορισμού της εξάπλωσης</w:t>
      </w:r>
      <w:r w:rsidR="004575D9" w:rsidRPr="004575D9">
        <w:rPr>
          <w:rFonts w:ascii="Arial" w:eastAsia="Arial" w:hAnsi="Arial" w:cs="Arial"/>
          <w:sz w:val="20"/>
          <w:szCs w:val="20"/>
        </w:rPr>
        <w:t>,</w:t>
      </w:r>
      <w:r w:rsidRPr="00FD3011">
        <w:rPr>
          <w:rFonts w:ascii="Arial" w:eastAsia="Arial" w:hAnsi="Arial" w:cs="Arial"/>
          <w:sz w:val="20"/>
          <w:szCs w:val="20"/>
        </w:rPr>
        <w:t xml:space="preserve"> οδηγεί σε επιβεβλημένη παύση της παραγωγικής δραστηριότητας των οικονομικών μονάδων</w:t>
      </w:r>
      <w:r w:rsidR="00C80C74" w:rsidRPr="00C80C74">
        <w:rPr>
          <w:rFonts w:ascii="Arial" w:eastAsia="Arial" w:hAnsi="Arial" w:cs="Arial"/>
          <w:sz w:val="20"/>
          <w:szCs w:val="20"/>
        </w:rPr>
        <w:t>,</w:t>
      </w:r>
      <w:r w:rsidRPr="00FD3011">
        <w:rPr>
          <w:rFonts w:ascii="Arial" w:eastAsia="Arial" w:hAnsi="Arial" w:cs="Arial"/>
          <w:sz w:val="20"/>
          <w:szCs w:val="20"/>
        </w:rPr>
        <w:t xml:space="preserve"> νοικοκυριών και επιχειρήσεων. </w:t>
      </w:r>
    </w:p>
    <w:p w:rsidR="00FD3011" w:rsidRPr="00FD3011" w:rsidRDefault="00FD3011" w:rsidP="00FD3011">
      <w:pPr>
        <w:spacing w:after="0" w:line="240" w:lineRule="auto"/>
        <w:ind w:left="1814" w:right="170"/>
        <w:jc w:val="both"/>
        <w:rPr>
          <w:rFonts w:ascii="Arial" w:eastAsia="Arial" w:hAnsi="Arial" w:cs="Arial"/>
          <w:sz w:val="20"/>
          <w:szCs w:val="20"/>
        </w:rPr>
      </w:pPr>
    </w:p>
    <w:p w:rsidR="005E413E"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Σύμφωνα με τις χειμερινές προβλέψεις της Ευρωπαϊκής Επιτροπής, </w:t>
      </w:r>
      <w:r w:rsidR="00A11A20" w:rsidRPr="00A11A20">
        <w:rPr>
          <w:rFonts w:ascii="Arial" w:eastAsia="Arial" w:hAnsi="Arial" w:cs="Arial"/>
          <w:sz w:val="20"/>
          <w:szCs w:val="20"/>
        </w:rPr>
        <w:t xml:space="preserve">οι οποίες δημοσιεύθηκαν μόλις στις </w:t>
      </w:r>
      <w:r w:rsidRPr="00FD3011">
        <w:rPr>
          <w:rFonts w:ascii="Arial" w:eastAsia="Arial" w:hAnsi="Arial" w:cs="Arial"/>
          <w:sz w:val="20"/>
          <w:szCs w:val="20"/>
        </w:rPr>
        <w:t>13 Φεβρουαρίου του 2020, ο ρυθμός αύξησης του ελληνικού ΑΕΠ προβλεπόταν ότι θα συνεχίσει να υπερβαίνει τον μέσο όρο της Ευρωζώνης το 2020, φθ</w:t>
      </w:r>
      <w:r w:rsidR="00D275CE">
        <w:rPr>
          <w:rFonts w:ascii="Arial" w:eastAsia="Arial" w:hAnsi="Arial" w:cs="Arial"/>
          <w:sz w:val="20"/>
          <w:szCs w:val="20"/>
        </w:rPr>
        <w:t>άνοντας το 2,4% έναντι 1,2% στη</w:t>
      </w:r>
      <w:r w:rsidRPr="00FD3011">
        <w:rPr>
          <w:rFonts w:ascii="Arial" w:eastAsia="Arial" w:hAnsi="Arial" w:cs="Arial"/>
          <w:sz w:val="20"/>
          <w:szCs w:val="20"/>
        </w:rPr>
        <w:t xml:space="preserve"> Ζώνη του Ευρώ. Λόγω της περιορισμένης διαθέσιμης πληροφόρησης </w:t>
      </w:r>
      <w:r w:rsidR="00D275CE">
        <w:rPr>
          <w:rFonts w:ascii="Arial" w:eastAsia="Arial" w:hAnsi="Arial" w:cs="Arial"/>
          <w:sz w:val="20"/>
          <w:szCs w:val="20"/>
        </w:rPr>
        <w:t>κατά τη</w:t>
      </w:r>
      <w:r w:rsidRPr="00FD3011">
        <w:rPr>
          <w:rFonts w:ascii="Arial" w:eastAsia="Arial" w:hAnsi="Arial" w:cs="Arial"/>
          <w:sz w:val="20"/>
          <w:szCs w:val="20"/>
        </w:rPr>
        <w:t xml:space="preserve"> χρονική περίοδο δημοσίευσης των στοιχείων, στη συγκεκριμένη πρόβλεψη ενσωματώθηκε μια μικρή, προσωρινή εξωτερική διαταραχή που βασίστηκε στην υπόθεση ότι η πανδημία θα περιοριζόταν στην Κίνα</w:t>
      </w:r>
      <w:r w:rsidR="000E1B09" w:rsidRPr="000E1B09">
        <w:rPr>
          <w:rFonts w:ascii="Arial" w:eastAsia="Arial" w:hAnsi="Arial" w:cs="Arial"/>
          <w:sz w:val="20"/>
          <w:szCs w:val="20"/>
        </w:rPr>
        <w:t>,</w:t>
      </w:r>
      <w:r w:rsidRPr="00FD3011">
        <w:rPr>
          <w:rFonts w:ascii="Arial" w:eastAsia="Arial" w:hAnsi="Arial" w:cs="Arial"/>
          <w:sz w:val="20"/>
          <w:szCs w:val="20"/>
        </w:rPr>
        <w:t xml:space="preserve"> με ελάχιστες, δευτερογενείς, αρνητικές επιπτώσεις στην παγκόσμια οικονομία. Ωστόσο, ένα μήνα μετά, το πανδημικό φαινόμενο έλαβε μεγάλες διαστάσεις με αποτέλεσμα οι σημερινές εκτιμήσεις του Υπουργείου Οικονομικών να  κυμαίνονται μεταξύ -1% και -3% έναντι μεγέθυνσης της τάξεως του 2,8% που είχε ενσωματωθεί στον </w:t>
      </w:r>
      <w:r w:rsidR="00C05610" w:rsidRPr="00FD3011">
        <w:rPr>
          <w:rFonts w:ascii="Arial" w:eastAsia="Arial" w:hAnsi="Arial" w:cs="Arial"/>
          <w:sz w:val="20"/>
          <w:szCs w:val="20"/>
        </w:rPr>
        <w:t>Προϋπολογισμό</w:t>
      </w:r>
      <w:r w:rsidRPr="00FD3011">
        <w:rPr>
          <w:rFonts w:ascii="Arial" w:eastAsia="Arial" w:hAnsi="Arial" w:cs="Arial"/>
          <w:sz w:val="20"/>
          <w:szCs w:val="20"/>
        </w:rPr>
        <w:t xml:space="preserve"> του τρέχοντος έτους.</w:t>
      </w:r>
    </w:p>
    <w:p w:rsidR="00FD3011" w:rsidRDefault="00FD3011" w:rsidP="00FD3011">
      <w:pPr>
        <w:spacing w:after="0" w:line="240" w:lineRule="auto"/>
        <w:ind w:left="1814" w:right="170"/>
        <w:jc w:val="both"/>
        <w:rPr>
          <w:rFonts w:ascii="Arial" w:eastAsia="Arial" w:hAnsi="Arial" w:cs="Arial"/>
          <w:sz w:val="20"/>
          <w:szCs w:val="20"/>
        </w:rPr>
      </w:pPr>
    </w:p>
    <w:p w:rsidR="001C2895" w:rsidRPr="00FD3011" w:rsidRDefault="001C2895" w:rsidP="001C2895">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Η αρνητική επίπτωση στην ελληνική οικονομία προέρχεται μέσα από πολλά και διαφορετικά κανάλια.</w:t>
      </w:r>
    </w:p>
    <w:p w:rsidR="001C2895" w:rsidRPr="00FD3011" w:rsidRDefault="001C2895" w:rsidP="00FD3011">
      <w:pPr>
        <w:spacing w:after="0" w:line="240" w:lineRule="auto"/>
        <w:ind w:left="1814" w:right="170"/>
        <w:jc w:val="both"/>
        <w:rPr>
          <w:rFonts w:ascii="Arial" w:eastAsia="Arial" w:hAnsi="Arial" w:cs="Arial"/>
          <w:sz w:val="20"/>
          <w:szCs w:val="20"/>
        </w:rPr>
      </w:pPr>
    </w:p>
    <w:p w:rsidR="005E413E" w:rsidRPr="002C3ECC" w:rsidRDefault="007C51C1" w:rsidP="005E413E">
      <w:pPr>
        <w:spacing w:after="0" w:line="240" w:lineRule="auto"/>
        <w:ind w:left="1814" w:right="170"/>
        <w:jc w:val="both"/>
        <w:rPr>
          <w:rFonts w:ascii="Arial" w:eastAsia="Arial" w:hAnsi="Arial" w:cs="Arial"/>
          <w:sz w:val="20"/>
          <w:szCs w:val="20"/>
        </w:rPr>
      </w:pPr>
      <w:r w:rsidRPr="007C51C1">
        <w:rPr>
          <w:noProof/>
          <w:lang w:eastAsia="el-GR"/>
        </w:rPr>
        <w:pict>
          <v:group id="Group 399" o:spid="_x0000_s1026" style="position:absolute;left:0;text-align:left;margin-left:0;margin-top:5pt;width:566.9pt;height:255.1pt;z-index:-251584512;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">
            <v:rect id="Rectangle 24" o:spid="_x0000_s1027"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rsidR="004F4F78" w:rsidRPr="00E13B17" w:rsidRDefault="004F4F78" w:rsidP="006D059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190611" w:rsidRDefault="004F4F78" w:rsidP="006D0593">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proofErr w:type="spellStart"/>
                    <w:r>
                      <w:rPr>
                        <w:rFonts w:ascii="Arial" w:hAnsi="Arial" w:cs="Arial"/>
                        <w:color w:val="000000"/>
                        <w:spacing w:val="-4"/>
                        <w:sz w:val="18"/>
                        <w:lang w:val="en-US"/>
                      </w:rPr>
                      <w:t>Υπουργείο</w:t>
                    </w:r>
                    <w:proofErr w:type="spellEnd"/>
                    <w:r>
                      <w:rPr>
                        <w:rFonts w:ascii="Arial" w:hAnsi="Arial" w:cs="Arial"/>
                        <w:color w:val="000000"/>
                        <w:spacing w:val="-4"/>
                        <w:sz w:val="18"/>
                        <w:lang w:val="en-US"/>
                      </w:rPr>
                      <w:t xml:space="preserve"> </w:t>
                    </w:r>
                    <w:proofErr w:type="spellStart"/>
                    <w:r>
                      <w:rPr>
                        <w:rFonts w:ascii="Arial" w:hAnsi="Arial" w:cs="Arial"/>
                        <w:color w:val="000000"/>
                        <w:spacing w:val="-4"/>
                        <w:sz w:val="18"/>
                        <w:lang w:val="en-US"/>
                      </w:rPr>
                      <w:t>Οικονομικών</w:t>
                    </w:r>
                    <w:proofErr w:type="spellEnd"/>
                    <w:r>
                      <w:rPr>
                        <w:rFonts w:ascii="Arial" w:hAnsi="Arial" w:cs="Arial"/>
                        <w:color w:val="000000"/>
                        <w:spacing w:val="-4"/>
                        <w:sz w:val="18"/>
                        <w:lang w:val="en-US"/>
                      </w:rPr>
                      <w:t xml:space="preserve">, </w:t>
                    </w:r>
                    <w:r w:rsidRPr="00D641B8">
                      <w:rPr>
                        <w:rFonts w:ascii="Arial" w:hAnsi="Arial" w:cs="Arial"/>
                        <w:color w:val="000000"/>
                        <w:spacing w:val="-4"/>
                        <w:sz w:val="18"/>
                        <w:lang w:val="en-US"/>
                      </w:rPr>
                      <w:t>European Centre for D</w:t>
                    </w:r>
                    <w:r>
                      <w:rPr>
                        <w:rFonts w:ascii="Arial" w:hAnsi="Arial" w:cs="Arial"/>
                        <w:color w:val="000000"/>
                        <w:spacing w:val="-4"/>
                        <w:sz w:val="18"/>
                        <w:lang w:val="en-US"/>
                      </w:rPr>
                      <w:t>isease Prevention and Control</w:t>
                    </w:r>
                  </w:p>
                </w:txbxContent>
              </v:textbox>
            </v:rect>
            <v:shape id="Freeform 364" o:spid="_x0000_s1028"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rsidR="004F4F78" w:rsidRDefault="004F4F78" w:rsidP="006D0593">
                    <w:pPr>
                      <w:tabs>
                        <w:tab w:val="left" w:pos="2410"/>
                      </w:tabs>
                      <w:spacing w:after="0" w:line="240" w:lineRule="auto"/>
                      <w:rPr>
                        <w:rFonts w:ascii="Arial" w:eastAsia="Arial" w:hAnsi="Arial" w:cs="Arial"/>
                        <w:color w:val="0E3B70"/>
                        <w:sz w:val="20"/>
                        <w:szCs w:val="20"/>
                      </w:rPr>
                    </w:pPr>
                    <w:r w:rsidRPr="005062A3">
                      <w:rPr>
                        <w:rFonts w:ascii="Arial" w:eastAsia="Arial" w:hAnsi="Arial" w:cs="Arial"/>
                        <w:color w:val="0E3B70"/>
                        <w:sz w:val="20"/>
                        <w:szCs w:val="20"/>
                      </w:rPr>
                      <w:t>Οι ενέργειες της ελληνικής κυβέρνησης για τον περιορισμό της πανδημίας στη χώρα μας και τα δημοσιονομικά μέτρα που ανακοινώθηκαν γ</w:t>
                    </w:r>
                    <w:r>
                      <w:rPr>
                        <w:rFonts w:ascii="Arial" w:eastAsia="Arial" w:hAnsi="Arial" w:cs="Arial"/>
                        <w:color w:val="0E3B70"/>
                        <w:sz w:val="20"/>
                        <w:szCs w:val="20"/>
                      </w:rPr>
                      <w:t>ια την ενίσχυση των επιχειρήσεων και</w:t>
                    </w:r>
                    <w:r w:rsidRPr="005062A3">
                      <w:rPr>
                        <w:rFonts w:ascii="Arial" w:eastAsia="Arial" w:hAnsi="Arial" w:cs="Arial"/>
                        <w:color w:val="0E3B70"/>
                        <w:sz w:val="20"/>
                        <w:szCs w:val="20"/>
                      </w:rPr>
                      <w:t xml:space="preserve"> των εργαζομένων</w:t>
                    </w:r>
                    <w:r>
                      <w:rPr>
                        <w:rFonts w:ascii="Arial" w:eastAsia="Arial" w:hAnsi="Arial" w:cs="Arial"/>
                        <w:color w:val="0E3B70"/>
                        <w:sz w:val="20"/>
                        <w:szCs w:val="20"/>
                      </w:rPr>
                      <w:t xml:space="preserve"> </w:t>
                    </w:r>
                  </w:p>
                  <w:p w:rsidR="004F4F78" w:rsidRDefault="004F4F78" w:rsidP="006D0593">
                    <w:pPr>
                      <w:tabs>
                        <w:tab w:val="left" w:pos="2410"/>
                      </w:tabs>
                      <w:spacing w:after="0" w:line="240" w:lineRule="auto"/>
                      <w:rPr>
                        <w:rFonts w:ascii="Arial" w:eastAsia="Arial" w:hAnsi="Arial" w:cs="Arial"/>
                        <w:color w:val="0E3B70"/>
                        <w:sz w:val="20"/>
                        <w:szCs w:val="20"/>
                      </w:rPr>
                    </w:pPr>
                    <w:r w:rsidRPr="006D0593">
                      <w:rPr>
                        <w:rFonts w:ascii="Arial" w:eastAsia="Arial" w:hAnsi="Arial" w:cs="Arial"/>
                        <w:noProof/>
                        <w:color w:val="0E3B70"/>
                        <w:sz w:val="20"/>
                        <w:szCs w:val="20"/>
                        <w:lang w:eastAsia="el-GR"/>
                      </w:rPr>
                      <w:drawing>
                        <wp:inline distT="0" distB="0" distL="0" distR="0">
                          <wp:extent cx="5897880" cy="378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37807"/>
                                  </a:xfrm>
                                  <a:prstGeom prst="rect">
                                    <a:avLst/>
                                  </a:prstGeom>
                                  <a:noFill/>
                                  <a:ln>
                                    <a:noFill/>
                                  </a:ln>
                                </pic:spPr>
                              </pic:pic>
                            </a:graphicData>
                          </a:graphic>
                        </wp:inline>
                      </w:drawing>
                    </w:r>
                  </w:p>
                  <w:p w:rsidR="004F4F78" w:rsidRDefault="00487E59" w:rsidP="006D0593">
                    <w:pPr>
                      <w:tabs>
                        <w:tab w:val="left" w:pos="2410"/>
                      </w:tabs>
                      <w:spacing w:after="0" w:line="240" w:lineRule="auto"/>
                      <w:rPr>
                        <w:rFonts w:ascii="Arial" w:eastAsia="Arial" w:hAnsi="Arial" w:cs="Arial"/>
                        <w:color w:val="0E3B70"/>
                        <w:sz w:val="20"/>
                        <w:szCs w:val="20"/>
                      </w:rPr>
                    </w:pPr>
                    <w:r w:rsidRPr="00487E59">
                      <w:rPr>
                        <w:noProof/>
                        <w:lang w:eastAsia="el-GR"/>
                      </w:rPr>
                      <w:drawing>
                        <wp:inline distT="0" distB="0" distL="0" distR="0">
                          <wp:extent cx="5762625" cy="2733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733675"/>
                                  </a:xfrm>
                                  <a:prstGeom prst="rect">
                                    <a:avLst/>
                                  </a:prstGeom>
                                  <a:noFill/>
                                  <a:ln>
                                    <a:noFill/>
                                  </a:ln>
                                </pic:spPr>
                              </pic:pic>
                            </a:graphicData>
                          </a:graphic>
                        </wp:inline>
                      </w:drawing>
                    </w:r>
                  </w:p>
                  <w:p w:rsidR="004F4F78" w:rsidRDefault="004F4F78" w:rsidP="006D0593">
                    <w:pPr>
                      <w:tabs>
                        <w:tab w:val="left" w:pos="2410"/>
                      </w:tabs>
                      <w:spacing w:after="0" w:line="240" w:lineRule="auto"/>
                      <w:rPr>
                        <w:rFonts w:ascii="Arial" w:eastAsia="Arial" w:hAnsi="Arial" w:cs="Arial"/>
                        <w:color w:val="0E3B70"/>
                        <w:sz w:val="20"/>
                        <w:szCs w:val="20"/>
                      </w:rPr>
                    </w:pPr>
                  </w:p>
                  <w:p w:rsidR="004F4F78" w:rsidRPr="005F4DC6" w:rsidRDefault="004F4F78" w:rsidP="006D0593">
                    <w:pPr>
                      <w:tabs>
                        <w:tab w:val="left" w:pos="2410"/>
                      </w:tabs>
                      <w:spacing w:line="240" w:lineRule="auto"/>
                      <w:jc w:val="center"/>
                      <w:rPr>
                        <w:rFonts w:ascii="Arial" w:hAnsi="Arial" w:cs="Arial"/>
                        <w:sz w:val="20"/>
                      </w:rPr>
                    </w:pPr>
                  </w:p>
                </w:txbxContent>
              </v:textbox>
            </v:shape>
            <w10:wrap anchorx="margin"/>
          </v:group>
        </w:pict>
      </w: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Πρώτον, από μια διαταραχή ζήτησης που επηρεάζει τις ελληνικές εξαγωγές αγαθών και υπηρεσιών</w:t>
      </w:r>
      <w:r w:rsidR="008F78FC" w:rsidRPr="008F78FC">
        <w:rPr>
          <w:rFonts w:ascii="Arial" w:eastAsia="Arial" w:hAnsi="Arial" w:cs="Arial"/>
          <w:sz w:val="20"/>
          <w:szCs w:val="20"/>
        </w:rPr>
        <w:t>,</w:t>
      </w:r>
      <w:r w:rsidRPr="00FD3011">
        <w:rPr>
          <w:rFonts w:ascii="Arial" w:eastAsia="Arial" w:hAnsi="Arial" w:cs="Arial"/>
          <w:sz w:val="20"/>
          <w:szCs w:val="20"/>
        </w:rPr>
        <w:t xml:space="preserve">  δεδομένου ότι η ΕΕ είναι η σημαντικότερη εξαγωγική αγορά για την Ελλάδα (τα μεγαλύτερα μερίδια εξαγωγών της χώρας μας είναι προς τη Γερμανία, το Ηνωμένο Βασίλειο και την Ιταλία). Όσον αφορά τον </w:t>
      </w:r>
      <w:r w:rsidRPr="00FD3011">
        <w:rPr>
          <w:rFonts w:ascii="Arial" w:eastAsia="Arial" w:hAnsi="Arial" w:cs="Arial"/>
          <w:sz w:val="20"/>
          <w:szCs w:val="20"/>
        </w:rPr>
        <w:lastRenderedPageBreak/>
        <w:t>τουριστικό κλάδο, καταγράφηκε ήδη σημαντική μείωση των διεθνών αφίξεων και αναμένονται μαζικές ακυρώσεις κρατήσεων, ιδιαίτερα από την Αμερική, την Ιαπωνία και τη Νότια Κορέα. Επιπλέον, αναμένεται πτώση της ενδοκοινοτικής τουριστικής κίνησης, κυρίως λόγω της επιφυλακτικότητας των πολιτών της ΕΕ, αλλά και της επιβολής εθνικών προληπτικών μέτρων.</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Δεύτερον, από μια διαταραχή προσφοράς. Αν και η Ελλάδα είναι λιγότερο συνδεδεμένη με την παγκόσμια αλυσίδα εφοδιασμού σε σχέση με άλλες χώρες, η ένταση και η διάρκεια της προσωρινής παύσης της οικονομικής δραστηριότητας</w:t>
      </w:r>
      <w:r w:rsidR="008F78FC" w:rsidRPr="008F78FC">
        <w:rPr>
          <w:rFonts w:ascii="Arial" w:eastAsia="Arial" w:hAnsi="Arial" w:cs="Arial"/>
          <w:sz w:val="20"/>
          <w:szCs w:val="20"/>
        </w:rPr>
        <w:t xml:space="preserve"> </w:t>
      </w:r>
      <w:r w:rsidR="008F78FC" w:rsidRPr="008F78FC">
        <w:rPr>
          <w:rFonts w:ascii="Arial" w:hAnsi="Arial" w:cs="Arial"/>
          <w:color w:val="000000" w:themeColor="text1"/>
          <w:sz w:val="20"/>
          <w:szCs w:val="20"/>
        </w:rPr>
        <w:t>(</w:t>
      </w:r>
      <w:proofErr w:type="spellStart"/>
      <w:r w:rsidR="008F78FC" w:rsidRPr="008F78FC">
        <w:rPr>
          <w:rFonts w:ascii="Arial" w:hAnsi="Arial" w:cs="Arial"/>
          <w:color w:val="000000" w:themeColor="text1"/>
          <w:sz w:val="20"/>
          <w:szCs w:val="20"/>
        </w:rPr>
        <w:t>lockdowns</w:t>
      </w:r>
      <w:proofErr w:type="spellEnd"/>
      <w:r w:rsidR="008F78FC" w:rsidRPr="008F78FC">
        <w:rPr>
          <w:rFonts w:ascii="Arial" w:hAnsi="Arial" w:cs="Arial"/>
          <w:color w:val="000000" w:themeColor="text1"/>
          <w:sz w:val="20"/>
          <w:szCs w:val="20"/>
        </w:rPr>
        <w:t>)</w:t>
      </w:r>
      <w:r w:rsidRPr="008F78FC">
        <w:rPr>
          <w:rFonts w:ascii="Arial" w:eastAsia="Arial" w:hAnsi="Arial" w:cs="Arial"/>
          <w:color w:val="000000" w:themeColor="text1"/>
          <w:sz w:val="20"/>
          <w:szCs w:val="20"/>
        </w:rPr>
        <w:t xml:space="preserve">, </w:t>
      </w:r>
      <w:r w:rsidRPr="00FD3011">
        <w:rPr>
          <w:rFonts w:ascii="Arial" w:eastAsia="Arial" w:hAnsi="Arial" w:cs="Arial"/>
          <w:sz w:val="20"/>
          <w:szCs w:val="20"/>
        </w:rPr>
        <w:t>αναπόφευκτα θα επηρεάσει την παραγωγή αρκετών τομέων της οικονομίας μας.</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Τρίτον, από την αβεβαιότητα που αναμένεται να επηρεάσει τους δείκτες καταναλωτικής εμπιστοσύνης και επιχειρηματικού κλίματος.</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404F3E"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Τέταρτον, από την αναταραχή στις διεθνείς χρηματοπιστωτικές αγορές, η οποία θα έχει αντίκτυπο στην πραγματική οικονομία, μέσω της αύξησης του κόστους χρηματοδότησης, αφού ήδη σημειώθηκε αύξηση των ασφαλίστρων κινδύνων</w:t>
      </w:r>
      <w:r w:rsidR="00E6448C" w:rsidRPr="00404F3E">
        <w:rPr>
          <w:rFonts w:ascii="Arial" w:eastAsia="Arial" w:hAnsi="Arial" w:cs="Arial"/>
          <w:sz w:val="20"/>
          <w:szCs w:val="20"/>
        </w:rPr>
        <w:t xml:space="preserve">, όπως απεικονίζεται </w:t>
      </w:r>
      <w:r w:rsidR="00404F3E" w:rsidRPr="00404F3E">
        <w:rPr>
          <w:rFonts w:ascii="Arial" w:eastAsia="Arial" w:hAnsi="Arial" w:cs="Arial"/>
          <w:sz w:val="20"/>
          <w:szCs w:val="20"/>
        </w:rPr>
        <w:t>στο Γράφημα 2.</w:t>
      </w:r>
    </w:p>
    <w:p w:rsidR="00FD3011" w:rsidRPr="00404F3E"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404F3E">
        <w:rPr>
          <w:rFonts w:ascii="Arial" w:eastAsia="Arial" w:hAnsi="Arial" w:cs="Arial"/>
          <w:sz w:val="20"/>
          <w:szCs w:val="20"/>
        </w:rPr>
        <w:t>Η πρόκληση που αντιμετωπίζει η ελληνική οικονομία σήμερα, σε καμία περίπτωση δεν είναι παρόμοια με την προηγούμενη κρίση. Πρόκειται για μια συμμετρική, εξωγενή διαταραχή μεγάλης έντασης και κατά πάσα πιθανότητα μικρής διάρκειας ως προς την υγειονομική διάστασή της. Η διάρκεια όμως των επιπτώσεων στην πραγματική οικονομία θα εξαρτηθεί από το πόσο θα πληγεί ο επιχειρηματικός τομέας. Σε περίπτωση που δεν υπάρξει οριστική παύση δραστηριότητας εταιριών με ασθενή επιχειρηματικά μοντέλα</w:t>
      </w:r>
      <w:r w:rsidR="00506CC5" w:rsidRPr="00404F3E">
        <w:rPr>
          <w:rFonts w:ascii="Arial" w:eastAsia="Arial" w:hAnsi="Arial" w:cs="Arial"/>
          <w:sz w:val="20"/>
          <w:szCs w:val="20"/>
        </w:rPr>
        <w:t>,</w:t>
      </w:r>
      <w:r w:rsidRPr="00404F3E">
        <w:rPr>
          <w:rFonts w:ascii="Arial" w:eastAsia="Arial" w:hAnsi="Arial" w:cs="Arial"/>
          <w:sz w:val="20"/>
          <w:szCs w:val="20"/>
        </w:rPr>
        <w:t xml:space="preserve"> ή που  δραστηριοποιούνται σε κλάδους που πλήττονται με ιδιαίτερη σφοδρότητα, η ύφεση θα είναι βραχ</w:t>
      </w:r>
      <w:r w:rsidR="00F96502">
        <w:rPr>
          <w:rFonts w:ascii="Arial" w:eastAsia="Arial" w:hAnsi="Arial" w:cs="Arial"/>
          <w:sz w:val="20"/>
          <w:szCs w:val="20"/>
        </w:rPr>
        <w:t>ύ</w:t>
      </w:r>
      <w:r w:rsidRPr="00404F3E">
        <w:rPr>
          <w:rFonts w:ascii="Arial" w:eastAsia="Arial" w:hAnsi="Arial" w:cs="Arial"/>
          <w:sz w:val="20"/>
          <w:szCs w:val="20"/>
        </w:rPr>
        <w:t xml:space="preserve"> χρονικού ορίζοντα και η ανάκαμψη ισχυρή. Σε αντίθετη περίπτωση, η ευρωπαϊκή και η ελληνική οικονομία</w:t>
      </w:r>
      <w:r w:rsidRPr="00FD3011">
        <w:rPr>
          <w:rFonts w:ascii="Arial" w:eastAsia="Arial" w:hAnsi="Arial" w:cs="Arial"/>
          <w:sz w:val="20"/>
          <w:szCs w:val="20"/>
        </w:rPr>
        <w:t xml:space="preserve"> ενδέχεται να εισέλθουν σε έναν </w:t>
      </w:r>
      <w:proofErr w:type="spellStart"/>
      <w:r w:rsidRPr="00FD3011">
        <w:rPr>
          <w:rFonts w:ascii="Arial" w:eastAsia="Arial" w:hAnsi="Arial" w:cs="Arial"/>
          <w:sz w:val="20"/>
          <w:szCs w:val="20"/>
        </w:rPr>
        <w:t>υφεσιακό</w:t>
      </w:r>
      <w:proofErr w:type="spellEnd"/>
      <w:r w:rsidRPr="00FD3011">
        <w:rPr>
          <w:rFonts w:ascii="Arial" w:eastAsia="Arial" w:hAnsi="Arial" w:cs="Arial"/>
          <w:sz w:val="20"/>
          <w:szCs w:val="20"/>
        </w:rPr>
        <w:t xml:space="preserve"> κύκλο μεγαλύτερης διάρκειας.    </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Η νομισματική και η δημοσιονομική πολιτική έχουν ήδη ενεργοποιηθεί. Είναι όμως επαρκείς οι αντιδράσεις της Ευρωπαϊκής </w:t>
      </w:r>
      <w:r w:rsidR="00C05610" w:rsidRPr="00FD3011">
        <w:rPr>
          <w:rFonts w:ascii="Arial" w:eastAsia="Arial" w:hAnsi="Arial" w:cs="Arial"/>
          <w:sz w:val="20"/>
          <w:szCs w:val="20"/>
        </w:rPr>
        <w:t>Ένωσης</w:t>
      </w:r>
      <w:r w:rsidRPr="00FD3011">
        <w:rPr>
          <w:rFonts w:ascii="Arial" w:eastAsia="Arial" w:hAnsi="Arial" w:cs="Arial"/>
          <w:sz w:val="20"/>
          <w:szCs w:val="20"/>
        </w:rPr>
        <w:t>; Θα καταφέρουν να μοιράσουν δίκαια και αποτελεσματικά το κόστος της επιβάρυνσης των οικονομικών μέτρων που απαιτούνται προκειμένου να αποφευχθεί μία βαθιά ύφεση; Οι δυσχέρειες για τη λήψη της απόφασης έκδοσης ευρωομολόγου ειδικού σκοπού</w:t>
      </w:r>
      <w:r w:rsidR="00506CC5" w:rsidRPr="00506CC5">
        <w:rPr>
          <w:rFonts w:ascii="Arial" w:eastAsia="Arial" w:hAnsi="Arial" w:cs="Arial"/>
          <w:sz w:val="20"/>
          <w:szCs w:val="20"/>
        </w:rPr>
        <w:t>,</w:t>
      </w:r>
      <w:r w:rsidRPr="00FD3011">
        <w:rPr>
          <w:rFonts w:ascii="Arial" w:eastAsia="Arial" w:hAnsi="Arial" w:cs="Arial"/>
          <w:sz w:val="20"/>
          <w:szCs w:val="20"/>
        </w:rPr>
        <w:t xml:space="preserve"> σχετιζόμενου με το πανδημικό φαινόμενο</w:t>
      </w:r>
      <w:r w:rsidR="00506CC5" w:rsidRPr="00506CC5">
        <w:rPr>
          <w:rFonts w:ascii="Arial" w:eastAsia="Arial" w:hAnsi="Arial" w:cs="Arial"/>
          <w:sz w:val="20"/>
          <w:szCs w:val="20"/>
        </w:rPr>
        <w:t>,</w:t>
      </w:r>
      <w:r w:rsidRPr="00FD3011">
        <w:rPr>
          <w:rFonts w:ascii="Arial" w:eastAsia="Arial" w:hAnsi="Arial" w:cs="Arial"/>
          <w:sz w:val="20"/>
          <w:szCs w:val="20"/>
        </w:rPr>
        <w:t xml:space="preserve"> αφήνει μικρά περιθώρια αισιοδοξίας για μία γενναία αντίδραση πολιτικής, όπως αυτή που επιτάσσει η σύγχρονη οικονομική θεωρία, ενώ παράλληλα περιγράφει και μία από τις βασικές παθογένειες του ευρωπαϊκού οικοδομήματος.</w:t>
      </w:r>
    </w:p>
    <w:p w:rsidR="00FD3011" w:rsidRPr="00FD3011" w:rsidRDefault="00FD3011" w:rsidP="00FD3011">
      <w:pPr>
        <w:spacing w:after="0" w:line="240" w:lineRule="auto"/>
        <w:ind w:left="1814" w:right="170"/>
        <w:jc w:val="both"/>
        <w:rPr>
          <w:rFonts w:ascii="Arial" w:eastAsia="Arial" w:hAnsi="Arial" w:cs="Arial"/>
          <w:sz w:val="20"/>
          <w:szCs w:val="20"/>
        </w:rPr>
      </w:pPr>
    </w:p>
    <w:p w:rsidR="00F82547" w:rsidRPr="00A66D65" w:rsidRDefault="00F82547" w:rsidP="001C2895">
      <w:pPr>
        <w:spacing w:after="0" w:line="240" w:lineRule="auto"/>
        <w:ind w:left="1814" w:right="170"/>
        <w:jc w:val="both"/>
        <w:rPr>
          <w:rFonts w:ascii="Arial" w:eastAsia="Arial" w:hAnsi="Arial" w:cs="Arial"/>
          <w:sz w:val="20"/>
          <w:szCs w:val="20"/>
        </w:rPr>
      </w:pPr>
      <w:r w:rsidRPr="00F82547">
        <w:rPr>
          <w:rFonts w:ascii="Arial" w:eastAsia="Arial" w:hAnsi="Arial" w:cs="Arial"/>
          <w:sz w:val="20"/>
          <w:szCs w:val="20"/>
        </w:rPr>
        <w:t>Ας δούμε λοιπόν ποια είναι η αντίδραση των σχεδιαστών οικονομικής πολιτικής</w:t>
      </w:r>
      <w:r w:rsidR="000973A0" w:rsidRPr="000973A0">
        <w:rPr>
          <w:rFonts w:ascii="Arial" w:eastAsia="Arial" w:hAnsi="Arial" w:cs="Arial"/>
          <w:sz w:val="20"/>
          <w:szCs w:val="20"/>
        </w:rPr>
        <w:t>,</w:t>
      </w:r>
      <w:r w:rsidRPr="00F82547">
        <w:rPr>
          <w:rFonts w:ascii="Arial" w:eastAsia="Arial" w:hAnsi="Arial" w:cs="Arial"/>
          <w:sz w:val="20"/>
          <w:szCs w:val="20"/>
        </w:rPr>
        <w:t xml:space="preserve"> ξεκινώντας από την</w:t>
      </w:r>
      <w:r w:rsidR="001C2895" w:rsidRPr="001C2895">
        <w:rPr>
          <w:rFonts w:ascii="Arial" w:eastAsia="Arial" w:hAnsi="Arial" w:cs="Arial"/>
          <w:sz w:val="20"/>
          <w:szCs w:val="20"/>
        </w:rPr>
        <w:t xml:space="preserve"> </w:t>
      </w:r>
      <w:r w:rsidR="001C2895" w:rsidRPr="00F82547">
        <w:rPr>
          <w:rFonts w:ascii="Arial" w:eastAsia="Arial" w:hAnsi="Arial" w:cs="Arial"/>
          <w:sz w:val="20"/>
          <w:szCs w:val="20"/>
        </w:rPr>
        <w:t>νομισματική πολιτική. Η Ευρωπαϊκή Κεντρική Τράπεζα (ΕΚΤ) στη συνεδρίαση της 12ης Μαρτίου αποφάσισε να διατηρήσει αμετάβλητα τα επιτόκια. Διεύρυνε, ωστόσο, το υφιστάμενο πρόγραμμα ποσοτικής χαλάρωσης</w:t>
      </w:r>
      <w:r w:rsidR="00B95C3D" w:rsidRPr="00B95C3D">
        <w:rPr>
          <w:rFonts w:ascii="Arial" w:eastAsia="Arial" w:hAnsi="Arial" w:cs="Arial"/>
          <w:sz w:val="20"/>
          <w:szCs w:val="20"/>
        </w:rPr>
        <w:t xml:space="preserve"> </w:t>
      </w:r>
      <w:r w:rsidR="00B95C3D" w:rsidRPr="00F82547">
        <w:rPr>
          <w:rFonts w:ascii="Arial" w:eastAsia="Arial" w:hAnsi="Arial" w:cs="Arial"/>
          <w:sz w:val="20"/>
          <w:szCs w:val="20"/>
        </w:rPr>
        <w:t xml:space="preserve">κατά </w:t>
      </w:r>
      <w:r w:rsidR="00B95C3D" w:rsidRPr="001C659E">
        <w:rPr>
          <w:rFonts w:ascii="Arial" w:eastAsia="Arial" w:hAnsi="Arial" w:cs="Arial"/>
          <w:sz w:val="20"/>
          <w:szCs w:val="20"/>
        </w:rPr>
        <w:t>€</w:t>
      </w:r>
      <w:r w:rsidR="00B95C3D" w:rsidRPr="00F82547">
        <w:rPr>
          <w:rFonts w:ascii="Arial" w:eastAsia="Arial" w:hAnsi="Arial" w:cs="Arial"/>
          <w:sz w:val="20"/>
          <w:szCs w:val="20"/>
        </w:rPr>
        <w:t xml:space="preserve">120 δισ., ενώ προέβη σε κινήσεις ενίσχυσης της ρευστότητας του τραπεζικού συστήματος της Ευρωζώνης. Επιπλέον, στις 18 Μαρτίου ανακοίνωσε νέο </w:t>
      </w:r>
      <w:r w:rsidR="00B95C3D" w:rsidRPr="00A11A20">
        <w:rPr>
          <w:rFonts w:ascii="Arial" w:eastAsia="Arial" w:hAnsi="Arial" w:cs="Arial"/>
          <w:sz w:val="20"/>
          <w:szCs w:val="20"/>
        </w:rPr>
        <w:t>Έ</w:t>
      </w:r>
      <w:r w:rsidR="00B95C3D">
        <w:rPr>
          <w:rFonts w:ascii="Arial" w:eastAsia="Arial" w:hAnsi="Arial" w:cs="Arial"/>
          <w:sz w:val="20"/>
          <w:szCs w:val="20"/>
        </w:rPr>
        <w:t xml:space="preserve">κτακτο Πρόγραμμα Αγοράς </w:t>
      </w:r>
      <w:r w:rsidR="00B95C3D" w:rsidRPr="00A11A20">
        <w:rPr>
          <w:rFonts w:ascii="Arial" w:eastAsia="Arial" w:hAnsi="Arial" w:cs="Arial"/>
          <w:sz w:val="20"/>
          <w:szCs w:val="20"/>
        </w:rPr>
        <w:t>Στοιχείων</w:t>
      </w:r>
    </w:p>
    <w:p w:rsidR="006D0593" w:rsidRDefault="007C51C1" w:rsidP="005E413E">
      <w:pPr>
        <w:spacing w:after="0" w:line="240" w:lineRule="auto"/>
        <w:ind w:left="1814" w:right="170"/>
        <w:jc w:val="both"/>
        <w:rPr>
          <w:rFonts w:ascii="Arial" w:eastAsia="Arial" w:hAnsi="Arial" w:cs="Arial"/>
          <w:sz w:val="20"/>
          <w:szCs w:val="20"/>
        </w:rPr>
      </w:pPr>
      <w:r w:rsidRPr="007C51C1">
        <w:rPr>
          <w:noProof/>
          <w:lang w:eastAsia="el-GR"/>
        </w:rPr>
        <w:pict>
          <v:group id="_x0000_s1029" style="position:absolute;left:0;text-align:left;margin-left:0;margin-top:7.25pt;width:566.9pt;height:255.1pt;z-index:-251582464;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mOkA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">
            <v:rect id="Rectangle 24" o:spid="_x0000_s1030"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rsidR="004F4F78" w:rsidRPr="00E13B17" w:rsidRDefault="004F4F78" w:rsidP="006D059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2</w:t>
                    </w: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Default="004F4F78" w:rsidP="006D0593">
                    <w:pPr>
                      <w:jc w:val="center"/>
                      <w:rPr>
                        <w:rFonts w:ascii="Arial" w:hAnsi="Arial" w:cs="Arial"/>
                        <w:color w:val="E24C37"/>
                        <w:spacing w:val="-4"/>
                        <w:sz w:val="18"/>
                        <w:lang w:val="en-US"/>
                      </w:rPr>
                    </w:pPr>
                  </w:p>
                  <w:p w:rsidR="004F4F78" w:rsidRPr="00E13B17" w:rsidRDefault="004F4F78" w:rsidP="006D0593">
                    <w:pPr>
                      <w:jc w:val="center"/>
                      <w:rPr>
                        <w:rFonts w:ascii="Arial" w:hAnsi="Arial" w:cs="Arial"/>
                        <w:color w:val="E24C37"/>
                        <w:spacing w:val="-4"/>
                        <w:sz w:val="18"/>
                        <w:lang w:val="en-US"/>
                      </w:rPr>
                    </w:pPr>
                  </w:p>
                  <w:p w:rsidR="004F4F78" w:rsidRPr="006B5524" w:rsidRDefault="004F4F78" w:rsidP="006D0593">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Bloomberg</w:t>
                    </w:r>
                  </w:p>
                </w:txbxContent>
              </v:textbox>
            </v:rect>
            <v:shape id="Freeform 364" o:spid="_x0000_s1031"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rsidR="004F4F78" w:rsidRPr="00F33A2F" w:rsidRDefault="004F4F78" w:rsidP="006D0593">
                    <w:pPr>
                      <w:tabs>
                        <w:tab w:val="left" w:pos="2410"/>
                      </w:tabs>
                      <w:spacing w:after="0" w:line="240" w:lineRule="auto"/>
                      <w:rPr>
                        <w:rFonts w:ascii="Arial" w:hAnsi="Arial" w:cs="Arial"/>
                        <w:sz w:val="10"/>
                        <w:szCs w:val="10"/>
                      </w:rPr>
                    </w:pPr>
                  </w:p>
                  <w:p w:rsidR="004F4F78" w:rsidRDefault="004F4F78" w:rsidP="006D0593">
                    <w:pPr>
                      <w:tabs>
                        <w:tab w:val="left" w:pos="2410"/>
                      </w:tabs>
                      <w:spacing w:after="120" w:line="240" w:lineRule="auto"/>
                      <w:rPr>
                        <w:rFonts w:ascii="Arial" w:eastAsia="Arial" w:hAnsi="Arial" w:cs="Arial"/>
                        <w:color w:val="0E3B70"/>
                        <w:sz w:val="20"/>
                        <w:szCs w:val="20"/>
                      </w:rPr>
                    </w:pPr>
                    <w:r w:rsidRPr="006B5524">
                      <w:rPr>
                        <w:rFonts w:ascii="Arial" w:eastAsia="Arial" w:hAnsi="Arial" w:cs="Arial"/>
                        <w:noProof/>
                        <w:color w:val="0E3B70"/>
                        <w:sz w:val="20"/>
                        <w:szCs w:val="20"/>
                        <w:lang w:eastAsia="el-GR"/>
                      </w:rPr>
                      <w:t>Η αυξημένη αβεβαιότητα προκαλεί αναταραχές στις κεφαλαιαγορές</w:t>
                    </w:r>
                    <w:r w:rsidRPr="00D75593">
                      <w:rPr>
                        <w:rFonts w:ascii="Arial" w:eastAsia="Arial" w:hAnsi="Arial" w:cs="Arial"/>
                        <w:noProof/>
                        <w:color w:val="0E3B70"/>
                        <w:sz w:val="20"/>
                        <w:szCs w:val="20"/>
                        <w:lang w:eastAsia="el-GR"/>
                      </w:rPr>
                      <w:drawing>
                        <wp:inline distT="0" distB="0" distL="0" distR="0">
                          <wp:extent cx="5897880" cy="46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r w:rsidRPr="008916E1">
                      <w:rPr>
                        <w:rFonts w:ascii="Arial" w:eastAsia="Arial" w:hAnsi="Arial" w:cs="Arial"/>
                        <w:noProof/>
                        <w:color w:val="0E3B70"/>
                        <w:sz w:val="20"/>
                        <w:szCs w:val="20"/>
                        <w:lang w:eastAsia="el-GR"/>
                      </w:rPr>
                      <w:t xml:space="preserve"> </w:t>
                    </w:r>
                    <w:r w:rsidRPr="008916E1">
                      <w:rPr>
                        <w:noProof/>
                        <w:lang w:eastAsia="el-GR"/>
                      </w:rPr>
                      <w:drawing>
                        <wp:inline distT="0" distB="0" distL="0" distR="0">
                          <wp:extent cx="5753100" cy="2686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686050"/>
                                  </a:xfrm>
                                  <a:prstGeom prst="rect">
                                    <a:avLst/>
                                  </a:prstGeom>
                                  <a:noFill/>
                                  <a:ln>
                                    <a:noFill/>
                                  </a:ln>
                                </pic:spPr>
                              </pic:pic>
                            </a:graphicData>
                          </a:graphic>
                        </wp:inline>
                      </w:drawing>
                    </w:r>
                  </w:p>
                  <w:p w:rsidR="004F4F78" w:rsidRDefault="004F4F78" w:rsidP="006D0593"/>
                </w:txbxContent>
              </v:textbox>
            </v:shape>
            <w10:wrap anchorx="margin"/>
          </v:group>
        </w:pict>
      </w: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9812BC" w:rsidRDefault="009812BC" w:rsidP="006D0593">
      <w:pPr>
        <w:spacing w:after="0" w:line="240" w:lineRule="auto"/>
        <w:ind w:left="1814" w:right="170"/>
        <w:jc w:val="both"/>
        <w:rPr>
          <w:rFonts w:ascii="Arial" w:eastAsia="Arial" w:hAnsi="Arial" w:cs="Arial"/>
          <w:sz w:val="20"/>
          <w:szCs w:val="20"/>
        </w:rPr>
      </w:pPr>
    </w:p>
    <w:p w:rsidR="00F82547" w:rsidRDefault="00A11A20" w:rsidP="00F82547">
      <w:pPr>
        <w:spacing w:after="0" w:line="240" w:lineRule="auto"/>
        <w:ind w:left="1814" w:right="170"/>
        <w:jc w:val="both"/>
        <w:rPr>
          <w:rFonts w:ascii="Arial" w:eastAsia="Arial" w:hAnsi="Arial" w:cs="Arial"/>
          <w:sz w:val="20"/>
          <w:szCs w:val="20"/>
        </w:rPr>
      </w:pPr>
      <w:r w:rsidRPr="00A11A20">
        <w:rPr>
          <w:rFonts w:ascii="Arial" w:eastAsia="Arial" w:hAnsi="Arial" w:cs="Arial"/>
          <w:sz w:val="20"/>
          <w:szCs w:val="20"/>
        </w:rPr>
        <w:t>Ενεργητικού λόγω πανδημίας (</w:t>
      </w:r>
      <w:r>
        <w:rPr>
          <w:rFonts w:ascii="Arial" w:eastAsia="Arial" w:hAnsi="Arial" w:cs="Arial"/>
          <w:sz w:val="20"/>
          <w:szCs w:val="20"/>
          <w:lang w:val="en-US"/>
        </w:rPr>
        <w:t>PEPP</w:t>
      </w:r>
      <w:r w:rsidRPr="00A11A20">
        <w:rPr>
          <w:rFonts w:ascii="Arial" w:eastAsia="Arial" w:hAnsi="Arial" w:cs="Arial"/>
          <w:sz w:val="20"/>
          <w:szCs w:val="20"/>
        </w:rPr>
        <w:t xml:space="preserve">), </w:t>
      </w:r>
      <w:r w:rsidR="00F82547" w:rsidRPr="00F82547">
        <w:rPr>
          <w:rFonts w:ascii="Arial" w:eastAsia="Arial" w:hAnsi="Arial" w:cs="Arial"/>
          <w:sz w:val="20"/>
          <w:szCs w:val="20"/>
        </w:rPr>
        <w:t xml:space="preserve">ύψους </w:t>
      </w:r>
      <w:r w:rsidR="00D46E30" w:rsidRPr="00D46E30">
        <w:rPr>
          <w:rFonts w:ascii="Arial" w:eastAsia="Arial" w:hAnsi="Arial" w:cs="Arial"/>
          <w:sz w:val="20"/>
          <w:szCs w:val="20"/>
        </w:rPr>
        <w:t>€</w:t>
      </w:r>
      <w:r w:rsidR="00F82547" w:rsidRPr="00F82547">
        <w:rPr>
          <w:rFonts w:ascii="Arial" w:eastAsia="Arial" w:hAnsi="Arial" w:cs="Arial"/>
          <w:sz w:val="20"/>
          <w:szCs w:val="20"/>
        </w:rPr>
        <w:t xml:space="preserve">750 δισ., μέχρι τα τέλη του έτους, από το οποίο θα μπορούν να επωφεληθούν όλες οι χώρες της Ευρωζώνης, ενώ διεύρυνε την </w:t>
      </w:r>
      <w:proofErr w:type="spellStart"/>
      <w:r w:rsidR="00F82547" w:rsidRPr="00F82547">
        <w:rPr>
          <w:rFonts w:ascii="Arial" w:eastAsia="Arial" w:hAnsi="Arial" w:cs="Arial"/>
          <w:sz w:val="20"/>
          <w:szCs w:val="20"/>
        </w:rPr>
        <w:t>επιλεξιμότητα</w:t>
      </w:r>
      <w:proofErr w:type="spellEnd"/>
      <w:r w:rsidR="00F82547" w:rsidRPr="00F82547">
        <w:rPr>
          <w:rFonts w:ascii="Arial" w:eastAsia="Arial" w:hAnsi="Arial" w:cs="Arial"/>
          <w:sz w:val="20"/>
          <w:szCs w:val="20"/>
        </w:rPr>
        <w:t xml:space="preserve"> των αγορών εταιρικών </w:t>
      </w:r>
      <w:r w:rsidR="00F82547" w:rsidRPr="00F82547">
        <w:rPr>
          <w:rFonts w:ascii="Arial" w:eastAsia="Arial" w:hAnsi="Arial" w:cs="Arial"/>
          <w:sz w:val="20"/>
          <w:szCs w:val="20"/>
        </w:rPr>
        <w:lastRenderedPageBreak/>
        <w:t>ομολόγων. Παράλληλα, η ΕΚΤ μέσω του νέου προγράμματος ποσοτικής χαλάρωσης έχει τη δυνατότητα αγοράς κρατικών τίτλων πέραν του ορίου του 33% του χρέους που εκδίδει κάθε κράτος-μέλος, καθώς και αγοράς τίτλων βραχυπρόθεσμης διάρκειας.</w:t>
      </w:r>
    </w:p>
    <w:p w:rsidR="00F82547" w:rsidRPr="00F82547" w:rsidRDefault="00F82547" w:rsidP="00F82547">
      <w:pPr>
        <w:spacing w:after="0" w:line="240" w:lineRule="auto"/>
        <w:ind w:left="1814" w:right="170"/>
        <w:jc w:val="both"/>
        <w:rPr>
          <w:rFonts w:ascii="Arial" w:eastAsia="Arial" w:hAnsi="Arial" w:cs="Arial"/>
          <w:sz w:val="20"/>
          <w:szCs w:val="20"/>
        </w:rPr>
      </w:pPr>
    </w:p>
    <w:p w:rsidR="00FD3011" w:rsidRDefault="00F82547" w:rsidP="00F82547">
      <w:pPr>
        <w:spacing w:after="0" w:line="240" w:lineRule="auto"/>
        <w:ind w:left="1814" w:right="170"/>
        <w:jc w:val="both"/>
        <w:rPr>
          <w:rFonts w:ascii="Arial" w:eastAsia="Arial" w:hAnsi="Arial" w:cs="Arial"/>
          <w:sz w:val="20"/>
          <w:szCs w:val="20"/>
        </w:rPr>
      </w:pPr>
      <w:r w:rsidRPr="00F82547">
        <w:rPr>
          <w:rFonts w:ascii="Arial" w:eastAsia="Arial" w:hAnsi="Arial" w:cs="Arial"/>
          <w:sz w:val="20"/>
          <w:szCs w:val="20"/>
        </w:rPr>
        <w:t xml:space="preserve">Για την Ελλάδα, η συμμετοχή της στο έκτακτο πρόγραμμα ποσοτικής χαλάρωσης συνιστά μια ιδιαίτερα ευνοϊκή εξέλιξη, η οποία </w:t>
      </w:r>
      <w:r w:rsidR="00F96502" w:rsidRPr="00F96502">
        <w:rPr>
          <w:rFonts w:ascii="Arial" w:eastAsia="Arial" w:hAnsi="Arial" w:cs="Arial"/>
          <w:sz w:val="20"/>
          <w:szCs w:val="20"/>
        </w:rPr>
        <w:t>συνέβαλε</w:t>
      </w:r>
      <w:r w:rsidRPr="00F82547">
        <w:rPr>
          <w:rFonts w:ascii="Arial" w:eastAsia="Arial" w:hAnsi="Arial" w:cs="Arial"/>
          <w:sz w:val="20"/>
          <w:szCs w:val="20"/>
        </w:rPr>
        <w:t xml:space="preserve"> στην αποκλιμάκωση της απόδοσης του ελληνικού 10ετους ομολόγου αναφοράς και στην άνοδο του Γενικού Δείκτη του Χρηματιστηρίου Αξιών Αθηνών, όπως απεικονίζεται στο Γράφημα 2. Η </w:t>
      </w:r>
      <w:proofErr w:type="spellStart"/>
      <w:r w:rsidRPr="00F82547">
        <w:rPr>
          <w:rFonts w:ascii="Arial" w:eastAsia="Arial" w:hAnsi="Arial" w:cs="Arial"/>
          <w:sz w:val="20"/>
          <w:szCs w:val="20"/>
        </w:rPr>
        <w:t>επιλεξιμότητα</w:t>
      </w:r>
      <w:proofErr w:type="spellEnd"/>
      <w:r w:rsidRPr="00F82547">
        <w:rPr>
          <w:rFonts w:ascii="Arial" w:eastAsia="Arial" w:hAnsi="Arial" w:cs="Arial"/>
          <w:sz w:val="20"/>
          <w:szCs w:val="20"/>
        </w:rPr>
        <w:t xml:space="preserve"> των ομολόγων της Ελληνικής Δημοκρατίας από την ΕΚΤ αποτελεί έμπρακτη στήριξη στη χώρα μας, καθώς θα διοχετευτεί σημαντική ρευστότητα στην οικονομία, ενώ η αποκλιμάκωση των αποδόσεων των κρατικών τίτλων αναμένεται να συμπαρασύρει προς τα κάτω και τις αποδόσεις των εταιρικών ομολόγων.</w:t>
      </w:r>
    </w:p>
    <w:p w:rsidR="00F82547" w:rsidRPr="00FD3011" w:rsidRDefault="00F82547"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Όσον αφορά τα μέσα δημοσιονομικής πολιτικής, το </w:t>
      </w:r>
      <w:proofErr w:type="spellStart"/>
      <w:r w:rsidRPr="00FD3011">
        <w:rPr>
          <w:rFonts w:ascii="Arial" w:eastAsia="Arial" w:hAnsi="Arial" w:cs="Arial"/>
          <w:sz w:val="20"/>
          <w:szCs w:val="20"/>
        </w:rPr>
        <w:t>Eurogroup</w:t>
      </w:r>
      <w:proofErr w:type="spellEnd"/>
      <w:r w:rsidRPr="00FD3011">
        <w:rPr>
          <w:rFonts w:ascii="Arial" w:eastAsia="Arial" w:hAnsi="Arial" w:cs="Arial"/>
          <w:sz w:val="20"/>
          <w:szCs w:val="20"/>
        </w:rPr>
        <w:t xml:space="preserve"> ενέκρινε μια δέσμη δράσεων πολιτικής για την αντιμετώπιση των αρνητικών συνεπειών της πανδημίας Covid-19 στην οικονομική δραστηριότητα, ανακοινώνοντας </w:t>
      </w:r>
      <w:r w:rsidR="008916E1" w:rsidRPr="008916E1">
        <w:rPr>
          <w:rFonts w:ascii="Arial" w:eastAsia="Arial" w:hAnsi="Arial" w:cs="Arial"/>
          <w:sz w:val="20"/>
          <w:szCs w:val="20"/>
        </w:rPr>
        <w:t>δημοσιονομικά</w:t>
      </w:r>
      <w:r w:rsidRPr="00FD3011">
        <w:rPr>
          <w:rFonts w:ascii="Arial" w:eastAsia="Arial" w:hAnsi="Arial" w:cs="Arial"/>
          <w:sz w:val="20"/>
          <w:szCs w:val="20"/>
        </w:rPr>
        <w:t xml:space="preserve"> μέτρα ύψους 1% του ΑΕΠ, κατά μέσο όρο, για το 2020. Επιπλέον, το </w:t>
      </w:r>
      <w:proofErr w:type="spellStart"/>
      <w:r w:rsidRPr="00FD3011">
        <w:rPr>
          <w:rFonts w:ascii="Arial" w:eastAsia="Arial" w:hAnsi="Arial" w:cs="Arial"/>
          <w:sz w:val="20"/>
          <w:szCs w:val="20"/>
        </w:rPr>
        <w:t>Eurogroup</w:t>
      </w:r>
      <w:proofErr w:type="spellEnd"/>
      <w:r w:rsidRPr="00FD3011">
        <w:rPr>
          <w:rFonts w:ascii="Arial" w:eastAsia="Arial" w:hAnsi="Arial" w:cs="Arial"/>
          <w:sz w:val="20"/>
          <w:szCs w:val="20"/>
        </w:rPr>
        <w:t xml:space="preserve"> παρέχει, επί του παρόντος, </w:t>
      </w:r>
      <w:r w:rsidR="008916E1">
        <w:rPr>
          <w:rFonts w:ascii="Arial" w:eastAsia="Arial" w:hAnsi="Arial" w:cs="Arial"/>
          <w:sz w:val="20"/>
          <w:szCs w:val="20"/>
        </w:rPr>
        <w:t xml:space="preserve">πλήρη δημοσιονομική ευελιξία στα κράτη-μέλη </w:t>
      </w:r>
      <w:r w:rsidRPr="00FD3011">
        <w:rPr>
          <w:rFonts w:ascii="Arial" w:eastAsia="Arial" w:hAnsi="Arial" w:cs="Arial"/>
          <w:sz w:val="20"/>
          <w:szCs w:val="20"/>
        </w:rPr>
        <w:t xml:space="preserve">για την αντιμετώπιση των αρνητικών, κοινωνικών και οικονομικών επιπτώσεων από την </w:t>
      </w:r>
      <w:r w:rsidR="008916E1" w:rsidRPr="008916E1">
        <w:rPr>
          <w:rFonts w:ascii="Arial" w:eastAsia="Arial" w:hAnsi="Arial" w:cs="Arial"/>
          <w:sz w:val="20"/>
          <w:szCs w:val="20"/>
        </w:rPr>
        <w:t>παν</w:t>
      </w:r>
      <w:r w:rsidRPr="00FD3011">
        <w:rPr>
          <w:rFonts w:ascii="Arial" w:eastAsia="Arial" w:hAnsi="Arial" w:cs="Arial"/>
          <w:sz w:val="20"/>
          <w:szCs w:val="20"/>
        </w:rPr>
        <w:t xml:space="preserve">δημία. Ειδικότερα, για την Ελλάδα ο στόχος πρωτογενούς πλεονάσματος 3,5% δεν θα ισχύσει το 2020, ενώ οι δαπάνες για τον περιορισμό της εξάπλωσης της πανδημίας και τη στήριξη της οικονομικής δραστηριότητας, καθώς και εκείνες που σχετίζονται με την προσφυγική κρίση θα εξαιρεθούν από τον Κρατικό Προϋπολογισμό. Η απόφαση αυτή διευρύνει σημαντικά τις δυνατότητες της χώρας για την αντιμετώπιση της επερχόμενης </w:t>
      </w:r>
      <w:proofErr w:type="spellStart"/>
      <w:r w:rsidRPr="00FD3011">
        <w:rPr>
          <w:rFonts w:ascii="Arial" w:eastAsia="Arial" w:hAnsi="Arial" w:cs="Arial"/>
          <w:sz w:val="20"/>
          <w:szCs w:val="20"/>
        </w:rPr>
        <w:t>υφεσιακής</w:t>
      </w:r>
      <w:proofErr w:type="spellEnd"/>
      <w:r w:rsidRPr="00FD3011">
        <w:rPr>
          <w:rFonts w:ascii="Arial" w:eastAsia="Arial" w:hAnsi="Arial" w:cs="Arial"/>
          <w:sz w:val="20"/>
          <w:szCs w:val="20"/>
        </w:rPr>
        <w:t xml:space="preserve"> διαταραχής και τούτο διότι όπως παρατηρείται Γράφημα 3</w:t>
      </w:r>
      <w:r w:rsidR="001637BD" w:rsidRPr="001637BD">
        <w:rPr>
          <w:rFonts w:ascii="Arial" w:eastAsia="Arial" w:hAnsi="Arial" w:cs="Arial"/>
          <w:sz w:val="20"/>
          <w:szCs w:val="20"/>
        </w:rPr>
        <w:t>,</w:t>
      </w:r>
      <w:r w:rsidRPr="00FD3011">
        <w:rPr>
          <w:rFonts w:ascii="Arial" w:eastAsia="Arial" w:hAnsi="Arial" w:cs="Arial"/>
          <w:sz w:val="20"/>
          <w:szCs w:val="20"/>
        </w:rPr>
        <w:t xml:space="preserve"> η Ελλάδα υπερέβη τον στόχο του πρωτογενούς πλεονάσματος επί </w:t>
      </w:r>
      <w:r w:rsidR="00EE4C82" w:rsidRPr="00A66D65">
        <w:rPr>
          <w:rFonts w:ascii="Arial" w:eastAsia="Arial" w:hAnsi="Arial" w:cs="Arial"/>
          <w:sz w:val="20"/>
          <w:szCs w:val="20"/>
        </w:rPr>
        <w:t>τέσσερα</w:t>
      </w:r>
      <w:r w:rsidR="00EE4C82" w:rsidRPr="00FD3011">
        <w:rPr>
          <w:rFonts w:ascii="Arial" w:eastAsia="Arial" w:hAnsi="Arial" w:cs="Arial"/>
          <w:sz w:val="20"/>
          <w:szCs w:val="20"/>
        </w:rPr>
        <w:t xml:space="preserve"> </w:t>
      </w:r>
      <w:r w:rsidRPr="00FD3011">
        <w:rPr>
          <w:rFonts w:ascii="Arial" w:eastAsia="Arial" w:hAnsi="Arial" w:cs="Arial"/>
          <w:sz w:val="20"/>
          <w:szCs w:val="20"/>
        </w:rPr>
        <w:t>συναπτά έτη, έχοντας παράλληλα συσσωρεύσει ένα σημαντικό απόθεμα ασφαλείας.</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Μετά τα έκτακτα μέτρα που λήφθηκαν για τον περιορισμό των επιπτώσεων της πανδημίας, η ελληνική κυβέρνηση ανακοίνωσε μια σειρά </w:t>
      </w:r>
      <w:r w:rsidR="008916E1" w:rsidRPr="008916E1">
        <w:rPr>
          <w:rFonts w:ascii="Arial" w:eastAsia="Arial" w:hAnsi="Arial" w:cs="Arial"/>
          <w:sz w:val="20"/>
          <w:szCs w:val="20"/>
        </w:rPr>
        <w:t>δημοσιονομικών</w:t>
      </w:r>
      <w:r w:rsidRPr="00FD3011">
        <w:rPr>
          <w:rFonts w:ascii="Arial" w:eastAsia="Arial" w:hAnsi="Arial" w:cs="Arial"/>
          <w:sz w:val="20"/>
          <w:szCs w:val="20"/>
        </w:rPr>
        <w:t xml:space="preserve"> μέτρων για την ενίσχυση της ρευστότητας, τη στήριξη των επιχειρήσεων, του εισοδήματος των εργαζομένων και την προστασία των θέσεων εργασίας.</w:t>
      </w:r>
    </w:p>
    <w:p w:rsidR="00FD3011" w:rsidRPr="00FD3011" w:rsidRDefault="00FD3011" w:rsidP="00FD3011">
      <w:pPr>
        <w:spacing w:after="0" w:line="240" w:lineRule="auto"/>
        <w:ind w:left="1814" w:right="170"/>
        <w:jc w:val="both"/>
        <w:rPr>
          <w:rFonts w:ascii="Arial" w:eastAsia="Arial" w:hAnsi="Arial" w:cs="Arial"/>
          <w:sz w:val="20"/>
          <w:szCs w:val="20"/>
        </w:rPr>
      </w:pPr>
    </w:p>
    <w:p w:rsidR="00FD3011" w:rsidRPr="00FD3011" w:rsidRDefault="00FD3011" w:rsidP="00FD3011">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Η πρώτη δέσμη των μέτρων έχει </w:t>
      </w:r>
      <w:r w:rsidR="008916E1" w:rsidRPr="00FD3011">
        <w:rPr>
          <w:rFonts w:ascii="Arial" w:eastAsia="Arial" w:hAnsi="Arial" w:cs="Arial"/>
          <w:sz w:val="20"/>
          <w:szCs w:val="20"/>
        </w:rPr>
        <w:t xml:space="preserve">σκοπό </w:t>
      </w:r>
      <w:r w:rsidRPr="00FD3011">
        <w:rPr>
          <w:rFonts w:ascii="Arial" w:eastAsia="Arial" w:hAnsi="Arial" w:cs="Arial"/>
          <w:sz w:val="20"/>
          <w:szCs w:val="20"/>
        </w:rPr>
        <w:t>τη στήριξη του Δημόσιου Συστήματος Υγείας, την αναστολή φόρων και εισφορών κοινωνικής ασφάλισης για όλες τις επιχειρήσεις λόγω προσωρινής παύσης λειτουργίας της επιχείρησης με κρατική εντολή και παρεμβάσεις σε εργασιακά θέματα (τηλεργασία, άδεια ειδικού σκοπού κλπ.).</w:t>
      </w:r>
    </w:p>
    <w:p w:rsidR="00FD3011" w:rsidRPr="00FD3011" w:rsidRDefault="00FD3011" w:rsidP="00FD3011">
      <w:pPr>
        <w:spacing w:after="0" w:line="240" w:lineRule="auto"/>
        <w:ind w:left="1814" w:right="170"/>
        <w:jc w:val="both"/>
        <w:rPr>
          <w:rFonts w:ascii="Arial" w:eastAsia="Arial" w:hAnsi="Arial" w:cs="Arial"/>
          <w:sz w:val="20"/>
          <w:szCs w:val="20"/>
        </w:rPr>
      </w:pPr>
    </w:p>
    <w:p w:rsidR="005E413E" w:rsidRPr="00B95C3D" w:rsidRDefault="00FD3011" w:rsidP="00FD71B2">
      <w:pPr>
        <w:spacing w:after="0" w:line="240" w:lineRule="auto"/>
        <w:ind w:left="1814" w:right="170"/>
        <w:jc w:val="both"/>
        <w:rPr>
          <w:rFonts w:ascii="Arial" w:eastAsia="Arial" w:hAnsi="Arial" w:cs="Arial"/>
          <w:sz w:val="20"/>
          <w:szCs w:val="20"/>
        </w:rPr>
      </w:pPr>
      <w:r w:rsidRPr="00FD3011">
        <w:rPr>
          <w:rFonts w:ascii="Arial" w:eastAsia="Arial" w:hAnsi="Arial" w:cs="Arial"/>
          <w:sz w:val="20"/>
          <w:szCs w:val="20"/>
        </w:rPr>
        <w:t xml:space="preserve">Η δεύτερη δέσμη μέτρων έκτακτων μέτρων περιλαμβάνει τα ακόλουθα. Πρώτον, ένα διευρυμένο πλαίσιο χρηματοδότησης, υπό τη μορφή επιστρεπτέας προκαταβολής, με εκτεταμένο χρονικό ορίζοντα </w:t>
      </w:r>
      <w:r w:rsidR="00FD71B2" w:rsidRPr="00FD3011">
        <w:rPr>
          <w:rFonts w:ascii="Arial" w:eastAsia="Arial" w:hAnsi="Arial" w:cs="Arial"/>
          <w:sz w:val="20"/>
          <w:szCs w:val="20"/>
        </w:rPr>
        <w:t xml:space="preserve">αποπληρωμής και περίοδο χάριτος, για όλες τις επιχειρήσεις που πλήττονται δραστικά, συνολικού ύψους €1 δισ. Δεύτερον, αποζημίωση όλων των εργαζομένων, για τους οποίους αναστέλλεται προσωρινά η σύμβαση εργασίας τους, λόγω αναστολής λειτουργίας της επιχείρησης με κρατική εντολή, ύψους €800. </w:t>
      </w:r>
      <w:r w:rsidR="00FD71B2" w:rsidRPr="00033E50">
        <w:rPr>
          <w:rFonts w:ascii="Arial" w:eastAsia="Arial" w:hAnsi="Arial" w:cs="Arial"/>
          <w:sz w:val="20"/>
          <w:szCs w:val="20"/>
        </w:rPr>
        <w:t>Το κράτος</w:t>
      </w:r>
      <w:r w:rsidR="00B95C3D" w:rsidRPr="00B95C3D">
        <w:rPr>
          <w:rFonts w:ascii="Arial" w:eastAsia="Arial" w:hAnsi="Arial" w:cs="Arial"/>
          <w:sz w:val="20"/>
          <w:szCs w:val="20"/>
        </w:rPr>
        <w:t xml:space="preserve"> </w:t>
      </w:r>
      <w:r w:rsidR="00B95C3D" w:rsidRPr="00033E50">
        <w:rPr>
          <w:rFonts w:ascii="Arial" w:eastAsia="Arial" w:hAnsi="Arial" w:cs="Arial"/>
          <w:sz w:val="20"/>
          <w:szCs w:val="20"/>
        </w:rPr>
        <w:t>καλύπτει πλήρως τις ασφαλιστικές εισφορές των εργαζομένων με βάση το σύνολο του ονομαστικού τους μισθού.</w:t>
      </w:r>
      <w:r w:rsidR="00B95C3D" w:rsidRPr="00FD3011">
        <w:rPr>
          <w:rFonts w:ascii="Arial" w:eastAsia="Arial" w:hAnsi="Arial" w:cs="Arial"/>
          <w:sz w:val="20"/>
          <w:szCs w:val="20"/>
        </w:rPr>
        <w:t xml:space="preserve"> Τρίτον, αναβολή όλων των φορολογικών υποχρεώσεων, πληρωτέων Μαρτίου, για 4 μήνες για τους</w:t>
      </w:r>
    </w:p>
    <w:p w:rsidR="009812BC" w:rsidRPr="005E413E" w:rsidRDefault="007C51C1" w:rsidP="006812AB">
      <w:pPr>
        <w:spacing w:after="0" w:line="240" w:lineRule="auto"/>
        <w:ind w:left="1814" w:right="170"/>
        <w:jc w:val="both"/>
        <w:rPr>
          <w:rFonts w:ascii="Arial" w:eastAsia="Arial" w:hAnsi="Arial" w:cs="Arial"/>
          <w:sz w:val="20"/>
          <w:szCs w:val="20"/>
        </w:rPr>
      </w:pPr>
      <w:r w:rsidRPr="007C51C1">
        <w:rPr>
          <w:noProof/>
          <w:lang w:eastAsia="el-GR"/>
        </w:rPr>
        <w:pict>
          <v:group id="_x0000_s1032" style="position:absolute;left:0;text-align:left;margin-left:0;margin-top:7.5pt;width:566.9pt;height:255.1pt;z-index:-25158041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">
            <v:rect id="Rectangle 24" o:spid="_x0000_s1033"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" fillcolor="#e5e4de" stroked="f">
              <v:textbox>
                <w:txbxContent>
                  <w:p w:rsidR="004F4F78" w:rsidRPr="00C67A08" w:rsidRDefault="004F4F78" w:rsidP="006D0593">
                    <w:pPr>
                      <w:jc w:val="center"/>
                      <w:rPr>
                        <w:rFonts w:ascii="Arial" w:hAnsi="Arial" w:cs="Arial"/>
                        <w:color w:val="E24C37"/>
                        <w:spacing w:val="-4"/>
                        <w:sz w:val="18"/>
                      </w:rPr>
                    </w:pPr>
                    <w:r w:rsidRPr="00C67A08">
                      <w:rPr>
                        <w:rFonts w:ascii="Arial" w:hAnsi="Arial" w:cs="Arial"/>
                        <w:color w:val="E24C37"/>
                        <w:spacing w:val="-4"/>
                        <w:sz w:val="18"/>
                      </w:rPr>
                      <w:br/>
                    </w:r>
                    <w:r w:rsidRPr="000753F7">
                      <w:rPr>
                        <w:rFonts w:ascii="Arial" w:hAnsi="Arial" w:cs="Arial"/>
                        <w:color w:val="E24C37"/>
                        <w:spacing w:val="-4"/>
                        <w:sz w:val="18"/>
                      </w:rPr>
                      <w:t>ΓΡΑΦΗΜΑ</w:t>
                    </w:r>
                    <w:r w:rsidRPr="00C67A08">
                      <w:rPr>
                        <w:rFonts w:ascii="Arial" w:hAnsi="Arial" w:cs="Arial"/>
                        <w:color w:val="E24C37"/>
                        <w:spacing w:val="-4"/>
                        <w:sz w:val="18"/>
                      </w:rPr>
                      <w:t xml:space="preserve"> 3</w:t>
                    </w: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C67A08" w:rsidRDefault="004F4F78" w:rsidP="006D0593">
                    <w:pPr>
                      <w:jc w:val="center"/>
                      <w:rPr>
                        <w:rFonts w:ascii="Arial" w:hAnsi="Arial" w:cs="Arial"/>
                        <w:color w:val="E24C37"/>
                        <w:spacing w:val="-4"/>
                        <w:sz w:val="18"/>
                      </w:rPr>
                    </w:pPr>
                  </w:p>
                  <w:p w:rsidR="004F4F78" w:rsidRPr="00F974DB" w:rsidRDefault="004F4F78" w:rsidP="006D0593">
                    <w:pPr>
                      <w:jc w:val="center"/>
                      <w:rPr>
                        <w:rFonts w:ascii="Arial" w:hAnsi="Arial" w:cs="Arial"/>
                        <w:color w:val="C00000"/>
                        <w:sz w:val="18"/>
                      </w:rPr>
                    </w:pPr>
                    <w:r w:rsidRPr="003F4835">
                      <w:rPr>
                        <w:rFonts w:ascii="Arial" w:hAnsi="Arial" w:cs="Arial"/>
                        <w:color w:val="000000"/>
                        <w:spacing w:val="-4"/>
                        <w:sz w:val="18"/>
                      </w:rPr>
                      <w:t>Πηγή</w:t>
                    </w:r>
                    <w:r w:rsidRPr="00F974DB">
                      <w:rPr>
                        <w:rFonts w:ascii="Arial" w:hAnsi="Arial" w:cs="Arial"/>
                        <w:color w:val="000000"/>
                        <w:spacing w:val="-4"/>
                        <w:sz w:val="18"/>
                      </w:rPr>
                      <w:t xml:space="preserve">: </w:t>
                    </w:r>
                    <w:r w:rsidR="0092765F" w:rsidRPr="00FD71B2">
                      <w:rPr>
                        <w:rFonts w:ascii="Arial" w:hAnsi="Arial" w:cs="Arial"/>
                        <w:color w:val="000000"/>
                        <w:spacing w:val="-4"/>
                        <w:sz w:val="18"/>
                      </w:rPr>
                      <w:t>Π</w:t>
                    </w:r>
                    <w:r>
                      <w:rPr>
                        <w:rFonts w:ascii="Arial" w:hAnsi="Arial" w:cs="Arial"/>
                        <w:color w:val="000000"/>
                        <w:spacing w:val="-4"/>
                        <w:sz w:val="18"/>
                      </w:rPr>
                      <w:t>ροβλέψεις Ευ</w:t>
                    </w:r>
                    <w:r w:rsidRPr="00F974DB">
                      <w:rPr>
                        <w:rFonts w:ascii="Arial" w:hAnsi="Arial" w:cs="Arial"/>
                        <w:color w:val="000000"/>
                        <w:spacing w:val="-4"/>
                        <w:sz w:val="18"/>
                      </w:rPr>
                      <w:t>ρωπαϊκής Επιτροπής,</w:t>
                    </w:r>
                    <w:r>
                      <w:rPr>
                        <w:rFonts w:ascii="Arial" w:hAnsi="Arial" w:cs="Arial"/>
                        <w:color w:val="000000"/>
                        <w:spacing w:val="-4"/>
                        <w:sz w:val="18"/>
                      </w:rPr>
                      <w:t xml:space="preserve"> Νοέμβριος 2020</w:t>
                    </w:r>
                  </w:p>
                </w:txbxContent>
              </v:textbox>
            </v:rect>
            <v:shape id="Freeform 364" o:spid="_x0000_s1034"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" adj="-11796480,,5400" path="m9585,l,,,4123r9585,l9585,xe" fillcolor="#e5e4de" stroked="f">
              <v:stroke joinstyle="round"/>
              <v:formulas/>
              <v:path arrowok="t" o:connecttype="custom" o:connectlocs="38506193,0;0,0;0,16754221;38506193,16754221;38506193,0" o:connectangles="0,0,0,0,0" textboxrect="0,0,9586,4124"/>
              <v:textbox>
                <w:txbxContent>
                  <w:p w:rsidR="004F4F78" w:rsidRDefault="004F4F78" w:rsidP="006D0593">
                    <w:pPr>
                      <w:tabs>
                        <w:tab w:val="left" w:pos="2410"/>
                      </w:tabs>
                      <w:spacing w:after="0" w:line="240" w:lineRule="auto"/>
                      <w:rPr>
                        <w:rFonts w:ascii="Arial" w:eastAsia="Arial" w:hAnsi="Arial" w:cs="Arial"/>
                        <w:color w:val="0E3B70"/>
                        <w:sz w:val="20"/>
                        <w:szCs w:val="20"/>
                      </w:rPr>
                    </w:pPr>
                    <w:r w:rsidRPr="00F974DB">
                      <w:rPr>
                        <w:rFonts w:ascii="Arial" w:eastAsia="Arial" w:hAnsi="Arial" w:cs="Arial"/>
                        <w:noProof/>
                        <w:color w:val="0E3B70"/>
                        <w:sz w:val="20"/>
                        <w:szCs w:val="20"/>
                        <w:lang w:eastAsia="el-GR"/>
                      </w:rPr>
                      <w:t xml:space="preserve">Η αντίδραση </w:t>
                    </w:r>
                    <w:r w:rsidRPr="0005361E">
                      <w:rPr>
                        <w:rFonts w:ascii="Arial" w:eastAsia="Arial" w:hAnsi="Arial" w:cs="Arial"/>
                        <w:noProof/>
                        <w:color w:val="0E3B70"/>
                        <w:sz w:val="20"/>
                        <w:szCs w:val="20"/>
                        <w:lang w:eastAsia="el-GR"/>
                      </w:rPr>
                      <w:t>της δημοσιονομικής πολιτικής σε ευρωπαϊκό επίπεδο για τον μετριασμό των κοινωνικών και οικονομικών επιπτώσεων του COVID-19</w:t>
                    </w:r>
                    <w:r w:rsidRPr="00D75593">
                      <w:rPr>
                        <w:rFonts w:ascii="Arial" w:eastAsia="Arial" w:hAnsi="Arial" w:cs="Arial"/>
                        <w:noProof/>
                        <w:color w:val="0E3B70"/>
                        <w:sz w:val="20"/>
                        <w:szCs w:val="20"/>
                        <w:lang w:eastAsia="el-GR"/>
                      </w:rPr>
                      <w:drawing>
                        <wp:inline distT="0" distB="0" distL="0" distR="0">
                          <wp:extent cx="5897880" cy="469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r w:rsidRPr="00F974DB">
                      <w:rPr>
                        <w:noProof/>
                        <w:lang w:eastAsia="el-GR"/>
                      </w:rPr>
                      <w:drawing>
                        <wp:inline distT="0" distB="0" distL="0" distR="0">
                          <wp:extent cx="5753100" cy="2724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24150"/>
                                  </a:xfrm>
                                  <a:prstGeom prst="rect">
                                    <a:avLst/>
                                  </a:prstGeom>
                                  <a:noFill/>
                                  <a:ln>
                                    <a:noFill/>
                                  </a:ln>
                                </pic:spPr>
                              </pic:pic>
                            </a:graphicData>
                          </a:graphic>
                        </wp:inline>
                      </w:drawing>
                    </w:r>
                  </w:p>
                  <w:p w:rsidR="004F4F78" w:rsidRDefault="004F4F78" w:rsidP="006D0593"/>
                </w:txbxContent>
              </v:textbox>
            </v:shape>
          </v:group>
        </w:pict>
      </w:r>
    </w:p>
    <w:p w:rsidR="005E413E" w:rsidRPr="005E413E" w:rsidRDefault="005E413E"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6D0593" w:rsidRDefault="006D0593" w:rsidP="005E413E">
      <w:pPr>
        <w:spacing w:after="0" w:line="240" w:lineRule="auto"/>
        <w:ind w:left="1814" w:right="170"/>
        <w:jc w:val="both"/>
        <w:rPr>
          <w:rFonts w:ascii="Arial" w:eastAsia="Arial" w:hAnsi="Arial" w:cs="Arial"/>
          <w:sz w:val="20"/>
          <w:szCs w:val="20"/>
        </w:rPr>
      </w:pPr>
    </w:p>
    <w:p w:rsidR="001C2895" w:rsidRDefault="001C2895" w:rsidP="001C2895">
      <w:pPr>
        <w:spacing w:after="0" w:line="240" w:lineRule="auto"/>
        <w:ind w:left="1814" w:right="170"/>
        <w:jc w:val="both"/>
        <w:rPr>
          <w:rFonts w:ascii="Arial" w:eastAsia="Arial" w:hAnsi="Arial" w:cs="Arial"/>
          <w:sz w:val="20"/>
          <w:szCs w:val="20"/>
        </w:rPr>
      </w:pPr>
    </w:p>
    <w:p w:rsidR="001C2895" w:rsidRDefault="001C2895" w:rsidP="00062C2A">
      <w:pPr>
        <w:spacing w:after="0" w:line="240" w:lineRule="auto"/>
        <w:ind w:left="1758" w:right="227"/>
        <w:jc w:val="both"/>
        <w:rPr>
          <w:rFonts w:ascii="Arial" w:eastAsia="Arial" w:hAnsi="Arial" w:cs="Arial"/>
          <w:sz w:val="20"/>
          <w:szCs w:val="20"/>
        </w:rPr>
      </w:pPr>
      <w:bookmarkStart w:id="0" w:name="_GoBack"/>
      <w:r w:rsidRPr="00FD3011">
        <w:rPr>
          <w:rFonts w:ascii="Arial" w:eastAsia="Arial" w:hAnsi="Arial" w:cs="Arial"/>
          <w:sz w:val="20"/>
          <w:szCs w:val="20"/>
        </w:rPr>
        <w:lastRenderedPageBreak/>
        <w:t>αυτοαπασχολούμενους και τις ατομικές επιχειρήσεις που δραστηριοποιούνται σε κλάδους που σημειώνεται μείωση της οικονομικής δραστηριότητας. Τέλος, αναστολή πληρωμής ασφαλιστικών εισφορών ελεύθερων επαγγελματιών και αυτοαπασχολούμενων μηνός Φεβρουαρίου για 3 μήνες, χωρίς τόκους και προσαυξήσεις. Για τους αυτοαπασχολούμενους, ελεύθερους επαγγελματίες και ατομικές επιχειρήσεις που πλήττονται, για το διάστημα 15 Μαρτίου – 30 Απριλίου, θα δοθεί ενίσχυση €800.</w:t>
      </w:r>
    </w:p>
    <w:p w:rsidR="009812BC" w:rsidRDefault="009812BC" w:rsidP="00062C2A">
      <w:pPr>
        <w:spacing w:after="0" w:line="240" w:lineRule="auto"/>
        <w:ind w:left="1758" w:right="227"/>
        <w:jc w:val="both"/>
        <w:rPr>
          <w:rFonts w:ascii="Arial" w:eastAsia="Arial" w:hAnsi="Arial" w:cs="Arial"/>
          <w:sz w:val="20"/>
          <w:szCs w:val="20"/>
        </w:rPr>
      </w:pPr>
    </w:p>
    <w:p w:rsidR="00FD3011" w:rsidRPr="005E413E" w:rsidRDefault="00FD3011" w:rsidP="00062C2A">
      <w:pPr>
        <w:spacing w:after="0" w:line="240" w:lineRule="auto"/>
        <w:ind w:left="1758" w:right="227"/>
        <w:jc w:val="both"/>
        <w:rPr>
          <w:rFonts w:ascii="Arial" w:eastAsia="Arial" w:hAnsi="Arial" w:cs="Arial"/>
          <w:sz w:val="20"/>
          <w:szCs w:val="20"/>
        </w:rPr>
      </w:pPr>
      <w:r>
        <w:rPr>
          <w:rFonts w:ascii="Arial" w:eastAsia="Arial" w:hAnsi="Arial" w:cs="Arial"/>
          <w:sz w:val="20"/>
          <w:szCs w:val="20"/>
        </w:rPr>
        <w:t>Στο μέτωπο της ρευστότητας, η κυβέρνηση ανακοίνωσε π</w:t>
      </w:r>
      <w:r w:rsidRPr="005E413E">
        <w:rPr>
          <w:rFonts w:ascii="Arial" w:eastAsia="Arial" w:hAnsi="Arial" w:cs="Arial"/>
          <w:sz w:val="20"/>
          <w:szCs w:val="20"/>
        </w:rPr>
        <w:t xml:space="preserve">ρόσθετα μέτρα στήριξης των επιχειρήσεων ύψους €5,75 δισ. </w:t>
      </w:r>
      <w:r w:rsidR="001637BD" w:rsidRPr="00404F3E">
        <w:rPr>
          <w:rFonts w:ascii="Arial" w:eastAsia="Arial" w:hAnsi="Arial" w:cs="Arial"/>
          <w:sz w:val="20"/>
          <w:szCs w:val="20"/>
        </w:rPr>
        <w:t xml:space="preserve">συμπεριλαμβανομένων </w:t>
      </w:r>
      <w:r w:rsidRPr="005E413E">
        <w:rPr>
          <w:rFonts w:ascii="Arial" w:eastAsia="Arial" w:hAnsi="Arial" w:cs="Arial"/>
          <w:sz w:val="20"/>
          <w:szCs w:val="20"/>
        </w:rPr>
        <w:t xml:space="preserve">εγγυήσεων που προέρχονται από τα Ταμεία της  Ευρωπαϊκής Τράπεζας Επενδύσεων και της Ευρωπαϊκής Ένωσης. </w:t>
      </w:r>
    </w:p>
    <w:p w:rsidR="00FD3011" w:rsidRPr="005E413E" w:rsidRDefault="00FD3011" w:rsidP="00062C2A">
      <w:pPr>
        <w:spacing w:after="0" w:line="240" w:lineRule="auto"/>
        <w:ind w:left="1758" w:right="227"/>
        <w:jc w:val="both"/>
        <w:rPr>
          <w:rFonts w:ascii="Arial" w:eastAsia="Arial" w:hAnsi="Arial" w:cs="Arial"/>
          <w:sz w:val="20"/>
          <w:szCs w:val="20"/>
        </w:rPr>
      </w:pPr>
    </w:p>
    <w:p w:rsidR="00FD3011" w:rsidRDefault="001637BD" w:rsidP="00062C2A">
      <w:pPr>
        <w:spacing w:after="0" w:line="240" w:lineRule="auto"/>
        <w:ind w:left="1758" w:right="227"/>
        <w:jc w:val="both"/>
        <w:rPr>
          <w:rFonts w:ascii="Arial" w:eastAsia="Arial" w:hAnsi="Arial" w:cs="Arial"/>
          <w:sz w:val="20"/>
          <w:szCs w:val="20"/>
        </w:rPr>
      </w:pPr>
      <w:r w:rsidRPr="00404F3E">
        <w:rPr>
          <w:rFonts w:ascii="Arial" w:eastAsia="Arial" w:hAnsi="Arial" w:cs="Arial"/>
          <w:sz w:val="20"/>
          <w:szCs w:val="20"/>
        </w:rPr>
        <w:t xml:space="preserve">Επιπρόσθετα </w:t>
      </w:r>
      <w:r w:rsidR="00FD3011" w:rsidRPr="005E413E">
        <w:rPr>
          <w:rFonts w:ascii="Arial" w:eastAsia="Arial" w:hAnsi="Arial" w:cs="Arial"/>
          <w:sz w:val="20"/>
          <w:szCs w:val="20"/>
        </w:rPr>
        <w:t xml:space="preserve"> στις 19 Μαρτίου, ο Πρωθυπουργός ανακοίνωσε μια τρίτη δέσμη μέτρων ύψους €3 δισ. από τον Προϋπολογισμό 2020, που θα αξιοποιηθεί για την τόνωση της οικονομίας. Επιπλέον, ένα ανάλογο ποσό θα προέλθει από τα διαρθρωτικά ταμεία της ΕΕ και θα περιλαμβάνει επιδόματα για τους ανέργους, καθώς και για το ιατρικό προσωπικό που μάχεται τον </w:t>
      </w:r>
      <w:proofErr w:type="spellStart"/>
      <w:r w:rsidR="00FD3011" w:rsidRPr="005E413E">
        <w:rPr>
          <w:rFonts w:ascii="Arial" w:eastAsia="Arial" w:hAnsi="Arial" w:cs="Arial"/>
          <w:sz w:val="20"/>
          <w:szCs w:val="20"/>
          <w:lang w:val="en-US"/>
        </w:rPr>
        <w:t>Covid</w:t>
      </w:r>
      <w:proofErr w:type="spellEnd"/>
      <w:r w:rsidR="00FD3011" w:rsidRPr="005E413E">
        <w:rPr>
          <w:rFonts w:ascii="Arial" w:eastAsia="Arial" w:hAnsi="Arial" w:cs="Arial"/>
          <w:sz w:val="20"/>
          <w:szCs w:val="20"/>
        </w:rPr>
        <w:t>-19.</w:t>
      </w:r>
    </w:p>
    <w:p w:rsidR="001637BD" w:rsidRDefault="001637BD" w:rsidP="00062C2A">
      <w:pPr>
        <w:spacing w:after="0" w:line="240" w:lineRule="auto"/>
        <w:ind w:left="1758" w:right="227"/>
        <w:jc w:val="both"/>
        <w:rPr>
          <w:rFonts w:ascii="Arial" w:eastAsia="Arial" w:hAnsi="Arial" w:cs="Arial"/>
          <w:sz w:val="20"/>
          <w:szCs w:val="20"/>
        </w:rPr>
      </w:pPr>
    </w:p>
    <w:p w:rsidR="00404F3E" w:rsidRDefault="001637BD" w:rsidP="00062C2A">
      <w:pPr>
        <w:spacing w:after="0" w:line="240" w:lineRule="auto"/>
        <w:ind w:left="1758" w:right="227"/>
        <w:jc w:val="both"/>
        <w:rPr>
          <w:rFonts w:ascii="Arial" w:eastAsia="Arial" w:hAnsi="Arial" w:cs="Arial"/>
          <w:sz w:val="20"/>
          <w:szCs w:val="20"/>
        </w:rPr>
      </w:pPr>
      <w:r w:rsidRPr="00404F3E">
        <w:rPr>
          <w:rFonts w:ascii="Arial" w:eastAsia="Arial" w:hAnsi="Arial" w:cs="Arial"/>
          <w:sz w:val="20"/>
          <w:szCs w:val="20"/>
        </w:rPr>
        <w:t>Τέλος, στις 30 Μαρτίου</w:t>
      </w:r>
      <w:r w:rsidR="00305844" w:rsidRPr="00404F3E">
        <w:rPr>
          <w:rFonts w:ascii="Arial" w:eastAsia="Arial" w:hAnsi="Arial" w:cs="Arial"/>
          <w:sz w:val="20"/>
          <w:szCs w:val="20"/>
        </w:rPr>
        <w:t>.</w:t>
      </w:r>
      <w:r w:rsidRPr="00404F3E">
        <w:rPr>
          <w:rFonts w:ascii="Arial" w:eastAsia="Arial" w:hAnsi="Arial" w:cs="Arial"/>
          <w:sz w:val="20"/>
          <w:szCs w:val="20"/>
        </w:rPr>
        <w:t xml:space="preserve"> η Κυβέρνηση ανακοίνωσε </w:t>
      </w:r>
      <w:r w:rsidR="00F96502" w:rsidRPr="00F96502">
        <w:rPr>
          <w:rFonts w:ascii="Arial" w:eastAsia="Arial" w:hAnsi="Arial" w:cs="Arial"/>
          <w:sz w:val="20"/>
          <w:szCs w:val="20"/>
        </w:rPr>
        <w:t>το ολοκληρωμένο πακέτο</w:t>
      </w:r>
      <w:r w:rsidRPr="00404F3E">
        <w:rPr>
          <w:rFonts w:ascii="Arial" w:eastAsia="Arial" w:hAnsi="Arial" w:cs="Arial"/>
          <w:sz w:val="20"/>
          <w:szCs w:val="20"/>
        </w:rPr>
        <w:t xml:space="preserve"> μέτρων</w:t>
      </w:r>
      <w:r w:rsidR="001C659E">
        <w:rPr>
          <w:rFonts w:ascii="Arial" w:eastAsia="Arial" w:hAnsi="Arial" w:cs="Arial"/>
          <w:sz w:val="20"/>
          <w:szCs w:val="20"/>
        </w:rPr>
        <w:t xml:space="preserve">, </w:t>
      </w:r>
      <w:r w:rsidR="001C659E" w:rsidRPr="001C659E">
        <w:rPr>
          <w:rFonts w:ascii="Arial" w:eastAsia="Arial" w:hAnsi="Arial" w:cs="Arial"/>
          <w:sz w:val="20"/>
          <w:szCs w:val="20"/>
        </w:rPr>
        <w:t>το</w:t>
      </w:r>
      <w:r w:rsidR="001C659E">
        <w:rPr>
          <w:rFonts w:ascii="Arial" w:eastAsia="Arial" w:hAnsi="Arial" w:cs="Arial"/>
          <w:sz w:val="20"/>
          <w:szCs w:val="20"/>
        </w:rPr>
        <w:t xml:space="preserve"> οποί</w:t>
      </w:r>
      <w:r w:rsidR="001C659E" w:rsidRPr="001C659E">
        <w:rPr>
          <w:rFonts w:ascii="Arial" w:eastAsia="Arial" w:hAnsi="Arial" w:cs="Arial"/>
          <w:sz w:val="20"/>
          <w:szCs w:val="20"/>
        </w:rPr>
        <w:t>ο</w:t>
      </w:r>
      <w:r w:rsidR="00565FC1" w:rsidRPr="00404F3E">
        <w:rPr>
          <w:rFonts w:ascii="Arial" w:eastAsia="Arial" w:hAnsi="Arial" w:cs="Arial"/>
          <w:sz w:val="20"/>
          <w:szCs w:val="20"/>
        </w:rPr>
        <w:t xml:space="preserve"> περιλαμβάνει επιπλέον κονδύλι </w:t>
      </w:r>
      <w:r w:rsidR="00404F3E" w:rsidRPr="00404F3E">
        <w:rPr>
          <w:rFonts w:ascii="Arial" w:eastAsia="Arial" w:hAnsi="Arial" w:cs="Arial"/>
          <w:sz w:val="20"/>
          <w:szCs w:val="20"/>
        </w:rPr>
        <w:t>€</w:t>
      </w:r>
      <w:r w:rsidR="00565FC1" w:rsidRPr="00565FC1">
        <w:rPr>
          <w:rFonts w:ascii="Arial" w:eastAsia="Arial" w:hAnsi="Arial" w:cs="Arial"/>
          <w:sz w:val="20"/>
          <w:szCs w:val="20"/>
        </w:rPr>
        <w:t>150 εκατ. για τον πρωτογενή τομέα</w:t>
      </w:r>
      <w:r w:rsidR="00565FC1" w:rsidRPr="00404F3E">
        <w:rPr>
          <w:rFonts w:ascii="Arial" w:eastAsia="Arial" w:hAnsi="Arial" w:cs="Arial"/>
          <w:sz w:val="20"/>
          <w:szCs w:val="20"/>
        </w:rPr>
        <w:t>, την αποζημίωση του τμήματος του Δ</w:t>
      </w:r>
      <w:r w:rsidR="00565FC1" w:rsidRPr="00565FC1">
        <w:rPr>
          <w:rFonts w:ascii="Arial" w:eastAsia="Arial" w:hAnsi="Arial" w:cs="Arial"/>
          <w:sz w:val="20"/>
          <w:szCs w:val="20"/>
        </w:rPr>
        <w:t>ώρου Π</w:t>
      </w:r>
      <w:r w:rsidR="00565FC1" w:rsidRPr="00404F3E">
        <w:rPr>
          <w:rFonts w:ascii="Arial" w:eastAsia="Arial" w:hAnsi="Arial" w:cs="Arial"/>
          <w:sz w:val="20"/>
          <w:szCs w:val="20"/>
        </w:rPr>
        <w:t xml:space="preserve">άσχα, που δεν θα καταβληθεί από τον εργοδότη </w:t>
      </w:r>
      <w:r w:rsidR="00565FC1" w:rsidRPr="00527936">
        <w:rPr>
          <w:rFonts w:ascii="Arial" w:eastAsia="Arial" w:hAnsi="Arial" w:cs="Arial"/>
          <w:sz w:val="20"/>
          <w:szCs w:val="20"/>
        </w:rPr>
        <w:t>στους εργαζόμενους που βρίσκονται σε καθεστώς αναστολής σύμβασης εργασία</w:t>
      </w:r>
      <w:r w:rsidR="00565FC1">
        <w:rPr>
          <w:rFonts w:ascii="Arial" w:eastAsia="Arial" w:hAnsi="Arial" w:cs="Arial"/>
          <w:sz w:val="20"/>
          <w:szCs w:val="20"/>
        </w:rPr>
        <w:t>, κα</w:t>
      </w:r>
      <w:r w:rsidR="00305844">
        <w:rPr>
          <w:rFonts w:ascii="Arial" w:eastAsia="Arial" w:hAnsi="Arial" w:cs="Arial"/>
          <w:sz w:val="20"/>
          <w:szCs w:val="20"/>
        </w:rPr>
        <w:t xml:space="preserve">θώς και ειδικό επίδομα </w:t>
      </w:r>
      <w:r w:rsidR="00404F3E" w:rsidRPr="00404F3E">
        <w:rPr>
          <w:rFonts w:ascii="Arial" w:eastAsia="Arial" w:hAnsi="Arial" w:cs="Arial"/>
          <w:sz w:val="20"/>
          <w:szCs w:val="20"/>
        </w:rPr>
        <w:t>€</w:t>
      </w:r>
      <w:r w:rsidR="00305844">
        <w:rPr>
          <w:rFonts w:ascii="Arial" w:eastAsia="Arial" w:hAnsi="Arial" w:cs="Arial"/>
          <w:sz w:val="20"/>
          <w:szCs w:val="20"/>
        </w:rPr>
        <w:t xml:space="preserve">600 για αυτοαπασχολούμενους επιστήμονες, με σκοπό την </w:t>
      </w:r>
      <w:proofErr w:type="spellStart"/>
      <w:r w:rsidR="00305844">
        <w:rPr>
          <w:rFonts w:ascii="Arial" w:eastAsia="Arial" w:hAnsi="Arial" w:cs="Arial"/>
          <w:sz w:val="20"/>
          <w:szCs w:val="20"/>
        </w:rPr>
        <w:t>τηλεκατάρτιση</w:t>
      </w:r>
      <w:proofErr w:type="spellEnd"/>
      <w:r w:rsidR="00305844">
        <w:rPr>
          <w:rFonts w:ascii="Arial" w:eastAsia="Arial" w:hAnsi="Arial" w:cs="Arial"/>
          <w:sz w:val="20"/>
          <w:szCs w:val="20"/>
        </w:rPr>
        <w:t>, το οποίο θα καλυ</w:t>
      </w:r>
      <w:r w:rsidR="00404F3E" w:rsidRPr="00404F3E">
        <w:rPr>
          <w:rFonts w:ascii="Arial" w:eastAsia="Arial" w:hAnsi="Arial" w:cs="Arial"/>
          <w:sz w:val="20"/>
          <w:szCs w:val="20"/>
        </w:rPr>
        <w:t>φ</w:t>
      </w:r>
      <w:r w:rsidR="00305844">
        <w:rPr>
          <w:rFonts w:ascii="Arial" w:eastAsia="Arial" w:hAnsi="Arial" w:cs="Arial"/>
          <w:sz w:val="20"/>
          <w:szCs w:val="20"/>
        </w:rPr>
        <w:t>θεί με πόρους του ΕΣΠΑ.</w:t>
      </w:r>
      <w:r w:rsidRPr="00404F3E">
        <w:rPr>
          <w:rFonts w:ascii="Arial" w:eastAsia="Arial" w:hAnsi="Arial" w:cs="Arial"/>
          <w:sz w:val="20"/>
          <w:szCs w:val="20"/>
        </w:rPr>
        <w:t xml:space="preserve"> </w:t>
      </w:r>
    </w:p>
    <w:p w:rsidR="00404F3E" w:rsidRDefault="00404F3E" w:rsidP="00062C2A">
      <w:pPr>
        <w:spacing w:after="0" w:line="240" w:lineRule="auto"/>
        <w:ind w:left="1758" w:right="227"/>
        <w:jc w:val="both"/>
        <w:rPr>
          <w:rFonts w:ascii="Arial" w:eastAsia="Arial" w:hAnsi="Arial" w:cs="Arial"/>
          <w:sz w:val="20"/>
          <w:szCs w:val="20"/>
        </w:rPr>
      </w:pPr>
    </w:p>
    <w:p w:rsidR="00FD3011" w:rsidRPr="005E413E" w:rsidRDefault="00FD3011" w:rsidP="00062C2A">
      <w:pPr>
        <w:spacing w:after="0" w:line="240" w:lineRule="auto"/>
        <w:ind w:left="1758" w:right="227"/>
        <w:jc w:val="both"/>
        <w:rPr>
          <w:rFonts w:ascii="Arial" w:eastAsia="Arial" w:hAnsi="Arial" w:cs="Arial"/>
          <w:sz w:val="20"/>
          <w:szCs w:val="20"/>
        </w:rPr>
      </w:pPr>
      <w:r w:rsidRPr="00404F3E">
        <w:rPr>
          <w:rFonts w:ascii="Arial" w:eastAsia="Arial" w:hAnsi="Arial" w:cs="Arial"/>
          <w:sz w:val="20"/>
          <w:szCs w:val="20"/>
        </w:rPr>
        <w:t xml:space="preserve">Επί του παρόντος, </w:t>
      </w:r>
      <w:r w:rsidR="008916E1" w:rsidRPr="00404F3E">
        <w:rPr>
          <w:rFonts w:ascii="Arial" w:eastAsia="Arial" w:hAnsi="Arial" w:cs="Arial"/>
          <w:sz w:val="20"/>
          <w:szCs w:val="20"/>
        </w:rPr>
        <w:t>το δημοσιονομικό κόστος</w:t>
      </w:r>
      <w:r w:rsidRPr="00404F3E">
        <w:rPr>
          <w:rFonts w:ascii="Arial" w:eastAsia="Arial" w:hAnsi="Arial" w:cs="Arial"/>
          <w:sz w:val="20"/>
          <w:szCs w:val="20"/>
        </w:rPr>
        <w:t xml:space="preserve"> των μέτρων στήριξης ανέρχεται σε €</w:t>
      </w:r>
      <w:r w:rsidR="008916E1" w:rsidRPr="00404F3E">
        <w:rPr>
          <w:rFonts w:ascii="Arial" w:eastAsia="Arial" w:hAnsi="Arial" w:cs="Arial"/>
          <w:sz w:val="20"/>
          <w:szCs w:val="20"/>
        </w:rPr>
        <w:t>6,8</w:t>
      </w:r>
      <w:r w:rsidRPr="00404F3E">
        <w:rPr>
          <w:rFonts w:ascii="Arial" w:eastAsia="Arial" w:hAnsi="Arial" w:cs="Arial"/>
          <w:sz w:val="20"/>
          <w:szCs w:val="20"/>
        </w:rPr>
        <w:t xml:space="preserve"> δισ. περίπου, αντιστοιχεί στο </w:t>
      </w:r>
      <w:r w:rsidR="00565FC1" w:rsidRPr="00404F3E">
        <w:rPr>
          <w:rFonts w:ascii="Arial" w:eastAsia="Arial" w:hAnsi="Arial" w:cs="Arial"/>
          <w:sz w:val="20"/>
          <w:szCs w:val="20"/>
        </w:rPr>
        <w:t>3</w:t>
      </w:r>
      <w:r w:rsidRPr="00404F3E">
        <w:rPr>
          <w:rFonts w:ascii="Arial" w:eastAsia="Arial" w:hAnsi="Arial" w:cs="Arial"/>
          <w:sz w:val="20"/>
          <w:szCs w:val="20"/>
        </w:rPr>
        <w:t>,5% του ΑΕΠ και οδηγεί στην υποβολή από την πλευρά της κυβέρνησης συμπληρωματικού προϋπολογισμού.</w:t>
      </w:r>
    </w:p>
    <w:p w:rsidR="00FD3011" w:rsidRPr="005E413E" w:rsidRDefault="00FD3011" w:rsidP="00062C2A">
      <w:pPr>
        <w:spacing w:after="0" w:line="240" w:lineRule="auto"/>
        <w:ind w:left="1758" w:right="227"/>
        <w:jc w:val="both"/>
        <w:rPr>
          <w:rFonts w:ascii="Arial" w:eastAsia="Arial" w:hAnsi="Arial" w:cs="Arial"/>
          <w:sz w:val="20"/>
          <w:szCs w:val="20"/>
        </w:rPr>
      </w:pPr>
    </w:p>
    <w:p w:rsidR="00FD3011" w:rsidRDefault="00FD3011" w:rsidP="00062C2A">
      <w:pPr>
        <w:spacing w:after="0" w:line="240" w:lineRule="auto"/>
        <w:ind w:left="1758" w:right="227"/>
        <w:jc w:val="both"/>
        <w:rPr>
          <w:rFonts w:ascii="Arial" w:eastAsia="Arial" w:hAnsi="Arial" w:cs="Arial"/>
          <w:sz w:val="20"/>
          <w:szCs w:val="20"/>
        </w:rPr>
      </w:pPr>
      <w:r w:rsidRPr="005E413E">
        <w:rPr>
          <w:rFonts w:ascii="Arial" w:eastAsia="Arial" w:hAnsi="Arial" w:cs="Arial"/>
          <w:sz w:val="20"/>
          <w:szCs w:val="20"/>
        </w:rPr>
        <w:t>Τα νομισματικά και δημοσιονομικά μέτρα στήριξης που έχουν ανακοινωθεί μέχρι στιγμής, εκτιμάται ότι θα μετριάσουν την αρνητική οικονομική επίπτωση στο τρίτο τρίμηνο και θα στηρίξουν την ανάκαμψη της εγχώριας οικονομικής δραστηριότητας στο τέταρτο τρίμηνο του τρέχοντος έτους, αλλά και το 2021.</w:t>
      </w:r>
      <w:r>
        <w:rPr>
          <w:rFonts w:ascii="Arial" w:eastAsia="Arial" w:hAnsi="Arial" w:cs="Arial"/>
          <w:sz w:val="20"/>
          <w:szCs w:val="20"/>
        </w:rPr>
        <w:t xml:space="preserve"> Πως θα δράσουν τα μέτρα αυτά γν</w:t>
      </w:r>
      <w:r w:rsidR="00192359">
        <w:rPr>
          <w:rFonts w:ascii="Arial" w:eastAsia="Arial" w:hAnsi="Arial" w:cs="Arial"/>
          <w:sz w:val="20"/>
          <w:szCs w:val="20"/>
        </w:rPr>
        <w:t>ωρίζουμε</w:t>
      </w:r>
      <w:r w:rsidR="00192359" w:rsidRPr="00192359">
        <w:rPr>
          <w:rFonts w:ascii="Arial" w:eastAsia="Arial" w:hAnsi="Arial" w:cs="Arial"/>
          <w:sz w:val="20"/>
          <w:szCs w:val="20"/>
        </w:rPr>
        <w:t>,</w:t>
      </w:r>
      <w:r w:rsidR="00060C34">
        <w:rPr>
          <w:rFonts w:ascii="Arial" w:eastAsia="Arial" w:hAnsi="Arial" w:cs="Arial"/>
          <w:sz w:val="20"/>
          <w:szCs w:val="20"/>
        </w:rPr>
        <w:t xml:space="preserve"> </w:t>
      </w:r>
      <w:r w:rsidR="00192359" w:rsidRPr="00956DFC">
        <w:rPr>
          <w:rFonts w:ascii="Arial" w:eastAsia="Arial" w:hAnsi="Arial" w:cs="Arial"/>
          <w:sz w:val="20"/>
          <w:szCs w:val="20"/>
        </w:rPr>
        <w:t>ωστόσο,</w:t>
      </w:r>
      <w:r w:rsidR="00192359">
        <w:rPr>
          <w:rFonts w:ascii="Arial" w:eastAsia="Arial" w:hAnsi="Arial" w:cs="Arial"/>
          <w:sz w:val="20"/>
          <w:szCs w:val="20"/>
        </w:rPr>
        <w:t xml:space="preserve"> είναι νωρίς να αξιολογηθεί </w:t>
      </w:r>
      <w:r w:rsidR="00192359">
        <w:rPr>
          <w:rFonts w:ascii="Arial" w:eastAsia="Arial" w:hAnsi="Arial" w:cs="Arial"/>
          <w:sz w:val="20"/>
          <w:szCs w:val="20"/>
          <w:lang w:val="en-US"/>
        </w:rPr>
        <w:t>o</w:t>
      </w:r>
      <w:r w:rsidR="00060C34">
        <w:rPr>
          <w:rFonts w:ascii="Arial" w:eastAsia="Arial" w:hAnsi="Arial" w:cs="Arial"/>
          <w:sz w:val="20"/>
          <w:szCs w:val="20"/>
        </w:rPr>
        <w:t xml:space="preserve"> βαθμός αποτελεσματικότητ</w:t>
      </w:r>
      <w:r w:rsidR="00192359" w:rsidRPr="00192359">
        <w:rPr>
          <w:rFonts w:ascii="Arial" w:eastAsia="Arial" w:hAnsi="Arial" w:cs="Arial"/>
          <w:sz w:val="20"/>
          <w:szCs w:val="20"/>
        </w:rPr>
        <w:t>ά</w:t>
      </w:r>
      <w:r w:rsidR="00060C34">
        <w:rPr>
          <w:rFonts w:ascii="Arial" w:eastAsia="Arial" w:hAnsi="Arial" w:cs="Arial"/>
          <w:sz w:val="20"/>
          <w:szCs w:val="20"/>
        </w:rPr>
        <w:t>ς τ</w:t>
      </w:r>
      <w:r w:rsidR="00192359" w:rsidRPr="00192359">
        <w:rPr>
          <w:rFonts w:ascii="Arial" w:eastAsia="Arial" w:hAnsi="Arial" w:cs="Arial"/>
          <w:sz w:val="20"/>
          <w:szCs w:val="20"/>
        </w:rPr>
        <w:t>ους</w:t>
      </w:r>
      <w:r>
        <w:rPr>
          <w:rFonts w:ascii="Arial" w:eastAsia="Arial" w:hAnsi="Arial" w:cs="Arial"/>
          <w:sz w:val="20"/>
          <w:szCs w:val="20"/>
        </w:rPr>
        <w:t>.</w:t>
      </w:r>
    </w:p>
    <w:p w:rsidR="00FD3011" w:rsidRDefault="00FD3011" w:rsidP="00062C2A">
      <w:pPr>
        <w:spacing w:after="0" w:line="240" w:lineRule="auto"/>
        <w:ind w:left="1758" w:right="227"/>
        <w:jc w:val="both"/>
        <w:rPr>
          <w:rFonts w:ascii="Arial" w:eastAsia="Arial" w:hAnsi="Arial" w:cs="Arial"/>
          <w:sz w:val="20"/>
          <w:szCs w:val="20"/>
        </w:rPr>
      </w:pPr>
    </w:p>
    <w:p w:rsidR="00AD04F8" w:rsidRDefault="00FD3011" w:rsidP="00062C2A">
      <w:pPr>
        <w:pStyle w:val="a4"/>
        <w:spacing w:line="250" w:lineRule="auto"/>
        <w:ind w:left="1758" w:right="227"/>
        <w:jc w:val="both"/>
        <w:rPr>
          <w:sz w:val="20"/>
          <w:szCs w:val="20"/>
          <w:lang w:val="el-GR"/>
        </w:rPr>
      </w:pPr>
      <w:r w:rsidRPr="004575D9">
        <w:rPr>
          <w:sz w:val="20"/>
          <w:szCs w:val="20"/>
          <w:lang w:val="el-GR"/>
        </w:rPr>
        <w:t xml:space="preserve">Η λειτουργία των μέτρων είναι απλή. Όσο η υγειονομική πολιτική αποσκοπεί στην κάμψη της επιδημιολογικής καμπύλης των κρουσμάτων ώστε να ανταπεξέλθει το σύστημα υγείας της χώρας με τις πεπερασμένες δυνατότητές του, η οικονομική πολιτική προσπαθεί να μετριάσει τις επιπτώσεις της «νάρκωσης» ελληνικής οικονομίας λόγω των περιορισμών στη μετακίνηση, θωρακίζοντάς την έναντι επιπρόσθετων ζημιών. Η εξομάλυνση της καμπύλης της πανδημίας αναπόφευκτα οδηγεί σε όξυνση της καμπύλης της οικονομικής ύφεσης. </w:t>
      </w:r>
      <w:r w:rsidRPr="00AD04F8">
        <w:rPr>
          <w:sz w:val="20"/>
          <w:szCs w:val="20"/>
          <w:lang w:val="el-GR"/>
        </w:rPr>
        <w:t>Παράλληλα όμως, δίδεται ουσιαστική βοήθεια σε νοικοκυριά και επιχειρήσεις για όσο διάστημα διαρκέσει η ύφεση, εξέλιξη που μπορεί να μετριάσει την επιδείνωση του δείκτη τη</w:t>
      </w:r>
      <w:r w:rsidR="00D275CE" w:rsidRPr="00D275CE">
        <w:rPr>
          <w:sz w:val="20"/>
          <w:szCs w:val="20"/>
          <w:lang w:val="el-GR"/>
        </w:rPr>
        <w:t>ς</w:t>
      </w:r>
      <w:r w:rsidRPr="00AD04F8">
        <w:rPr>
          <w:sz w:val="20"/>
          <w:szCs w:val="20"/>
          <w:lang w:val="el-GR"/>
        </w:rPr>
        <w:t xml:space="preserve"> εμπιστοσύνης τόσο της </w:t>
      </w:r>
      <w:r w:rsidR="00AD04F8" w:rsidRPr="00404F3E">
        <w:rPr>
          <w:sz w:val="20"/>
          <w:szCs w:val="20"/>
          <w:lang w:val="el-GR"/>
        </w:rPr>
        <w:t>εγχώριας, όσο και αυτής των διεθνών κεφαλαιαγορών.</w:t>
      </w:r>
    </w:p>
    <w:bookmarkEnd w:id="0"/>
    <w:p w:rsidR="00FD3011" w:rsidRPr="005E1443" w:rsidRDefault="00FD3011" w:rsidP="00062C2A">
      <w:pPr>
        <w:spacing w:after="0" w:line="240" w:lineRule="auto"/>
        <w:ind w:left="1758" w:right="227"/>
        <w:jc w:val="both"/>
        <w:rPr>
          <w:rFonts w:ascii="Arial" w:eastAsia="Arial" w:hAnsi="Arial" w:cs="Arial"/>
          <w:sz w:val="20"/>
          <w:szCs w:val="20"/>
        </w:rPr>
      </w:pPr>
    </w:p>
    <w:p w:rsidR="00FD3011" w:rsidRDefault="00FD3011" w:rsidP="00FD3011">
      <w:pPr>
        <w:spacing w:after="0" w:line="240" w:lineRule="auto"/>
        <w:ind w:left="1814" w:right="170"/>
        <w:jc w:val="both"/>
        <w:rPr>
          <w:rFonts w:ascii="Arial" w:hAnsi="Arial" w:cs="Arial"/>
          <w:sz w:val="20"/>
          <w:szCs w:val="20"/>
        </w:rPr>
      </w:pPr>
    </w:p>
    <w:p w:rsidR="009F67E4" w:rsidRDefault="009F67E4" w:rsidP="00780FB6">
      <w:pPr>
        <w:pStyle w:val="a4"/>
        <w:spacing w:line="250" w:lineRule="auto"/>
        <w:ind w:right="170"/>
        <w:jc w:val="both"/>
        <w:rPr>
          <w:sz w:val="20"/>
          <w:lang w:val="el-GR"/>
        </w:rPr>
      </w:pPr>
    </w:p>
    <w:p w:rsidR="009F67E4" w:rsidRDefault="007C51C1" w:rsidP="00780FB6">
      <w:pPr>
        <w:pStyle w:val="a4"/>
        <w:spacing w:line="250" w:lineRule="auto"/>
        <w:ind w:right="170"/>
        <w:jc w:val="both"/>
        <w:rPr>
          <w:sz w:val="20"/>
          <w:lang w:val="el-GR"/>
        </w:rPr>
      </w:pPr>
      <w:r w:rsidRPr="007C51C1">
        <w:rPr>
          <w:noProof/>
          <w:lang w:val="el-GR" w:eastAsia="el-GR"/>
        </w:rPr>
        <w:pict>
          <v:group id="_x0000_s1035" style="position:absolute;left:0;text-align:left;margin-left:.55pt;margin-top:2.85pt;width:566.9pt;height:255.1pt;z-index:-251578368;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">
            <v:rect id="Rectangle 24" o:spid="_x0000_s1036"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r/xQAAANsAAAAPAAAAZHJzL2Rvd25yZXYueG1sRI9Ba8JA&#10;FITvhf6H5Qm91Y1WrE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ARXwr/xQAAANsAAAAP&#10;AAAAAAAAAAAAAAAAAAcCAABkcnMvZG93bnJldi54bWxQSwUGAAAAAAMAAwC3AAAA+QIAAAAA&#10;" fillcolor="#e5e4de" stroked="f">
              <v:textbox>
                <w:txbxContent>
                  <w:p w:rsidR="004F4F78" w:rsidRPr="009812BC" w:rsidRDefault="004F4F78" w:rsidP="006D0593">
                    <w:pPr>
                      <w:jc w:val="center"/>
                      <w:rPr>
                        <w:rFonts w:ascii="Arial" w:hAnsi="Arial" w:cs="Arial"/>
                        <w:color w:val="E24C37"/>
                        <w:spacing w:val="-4"/>
                        <w:sz w:val="18"/>
                        <w:lang w:val="en-US"/>
                      </w:rPr>
                    </w:pPr>
                    <w:r w:rsidRPr="009812BC">
                      <w:rPr>
                        <w:rFonts w:ascii="Arial" w:hAnsi="Arial" w:cs="Arial"/>
                        <w:color w:val="E24C37"/>
                        <w:spacing w:val="-4"/>
                        <w:sz w:val="18"/>
                        <w:lang w:val="en-US"/>
                      </w:rPr>
                      <w:br/>
                    </w:r>
                    <w:r w:rsidRPr="000753F7">
                      <w:rPr>
                        <w:rFonts w:ascii="Arial" w:hAnsi="Arial" w:cs="Arial"/>
                        <w:color w:val="E24C37"/>
                        <w:spacing w:val="-4"/>
                        <w:sz w:val="18"/>
                      </w:rPr>
                      <w:t>ΓΡΑΦΗΜΑ</w:t>
                    </w:r>
                    <w:r w:rsidRPr="009812BC">
                      <w:rPr>
                        <w:rFonts w:ascii="Arial" w:hAnsi="Arial" w:cs="Arial"/>
                        <w:color w:val="E24C37"/>
                        <w:spacing w:val="-4"/>
                        <w:sz w:val="18"/>
                        <w:lang w:val="en-US"/>
                      </w:rPr>
                      <w:t xml:space="preserve"> 4</w:t>
                    </w: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E24C37"/>
                        <w:spacing w:val="-4"/>
                        <w:sz w:val="18"/>
                        <w:lang w:val="en-US"/>
                      </w:rPr>
                    </w:pPr>
                  </w:p>
                  <w:p w:rsidR="004F4F78" w:rsidRPr="009812BC" w:rsidRDefault="004F4F78" w:rsidP="006D0593">
                    <w:pPr>
                      <w:jc w:val="center"/>
                      <w:rPr>
                        <w:rFonts w:ascii="Arial" w:hAnsi="Arial" w:cs="Arial"/>
                        <w:color w:val="C00000"/>
                        <w:sz w:val="18"/>
                        <w:lang w:val="en-US"/>
                      </w:rPr>
                    </w:pPr>
                    <w:r w:rsidRPr="003F4835">
                      <w:rPr>
                        <w:rFonts w:ascii="Arial" w:hAnsi="Arial" w:cs="Arial"/>
                        <w:color w:val="000000"/>
                        <w:spacing w:val="-4"/>
                        <w:sz w:val="18"/>
                      </w:rPr>
                      <w:t>Πηγή</w:t>
                    </w:r>
                    <w:r w:rsidRPr="009812BC">
                      <w:rPr>
                        <w:rFonts w:ascii="Arial" w:hAnsi="Arial" w:cs="Arial"/>
                        <w:color w:val="000000"/>
                        <w:spacing w:val="-4"/>
                        <w:sz w:val="18"/>
                        <w:lang w:val="en-US"/>
                      </w:rPr>
                      <w:t xml:space="preserve">: Baldwin, R (2020), “Keeping the lights on: Economic medicine for a medical shock”, </w:t>
                    </w:r>
                    <w:proofErr w:type="spellStart"/>
                    <w:r w:rsidRPr="009812BC">
                      <w:rPr>
                        <w:rFonts w:ascii="Arial" w:hAnsi="Arial" w:cs="Arial"/>
                        <w:color w:val="000000"/>
                        <w:spacing w:val="-4"/>
                        <w:sz w:val="18"/>
                        <w:lang w:val="en-US"/>
                      </w:rPr>
                      <w:t>VoxEU</w:t>
                    </w:r>
                    <w:proofErr w:type="spellEnd"/>
                  </w:p>
                </w:txbxContent>
              </v:textbox>
            </v:rect>
            <v:shape id="Freeform 364" o:spid="_x0000_s1037"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rsidR="004F4F78" w:rsidRDefault="004F4F78" w:rsidP="006D0593">
                    <w:pPr>
                      <w:tabs>
                        <w:tab w:val="left" w:pos="2410"/>
                      </w:tabs>
                      <w:spacing w:after="0" w:line="240" w:lineRule="auto"/>
                      <w:rPr>
                        <w:rFonts w:ascii="Arial" w:eastAsia="Arial" w:hAnsi="Arial" w:cs="Arial"/>
                        <w:color w:val="0E3B70"/>
                        <w:sz w:val="20"/>
                        <w:szCs w:val="20"/>
                      </w:rPr>
                    </w:pPr>
                    <w:r w:rsidRPr="009812BC">
                      <w:rPr>
                        <w:rFonts w:ascii="Arial" w:eastAsia="Arial" w:hAnsi="Arial" w:cs="Arial"/>
                        <w:noProof/>
                        <w:color w:val="0E3B70"/>
                        <w:sz w:val="20"/>
                        <w:szCs w:val="20"/>
                        <w:lang w:eastAsia="el-GR"/>
                      </w:rPr>
                      <w:t xml:space="preserve">Τα σοκ από τον COVID-19 που επηρεάζουν άμεσα την οικονομία στο διάγραμμα κυκλικής ροής χρήματος της οικονομίας </w:t>
                    </w:r>
                    <w:r w:rsidRPr="00D75593">
                      <w:rPr>
                        <w:rFonts w:ascii="Arial" w:eastAsia="Arial" w:hAnsi="Arial" w:cs="Arial"/>
                        <w:noProof/>
                        <w:color w:val="0E3B70"/>
                        <w:sz w:val="20"/>
                        <w:szCs w:val="20"/>
                        <w:lang w:eastAsia="el-GR"/>
                      </w:rPr>
                      <w:drawing>
                        <wp:inline distT="0" distB="0" distL="0" distR="0">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p>
                  <w:p w:rsidR="004F4F78" w:rsidRDefault="004F4F78" w:rsidP="006D0593">
                    <w:r w:rsidRPr="00DD4E32">
                      <w:rPr>
                        <w:noProof/>
                        <w:lang w:eastAsia="el-GR"/>
                      </w:rPr>
                      <w:drawing>
                        <wp:inline distT="0" distB="0" distL="0" distR="0">
                          <wp:extent cx="5753100" cy="2705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05100"/>
                                  </a:xfrm>
                                  <a:prstGeom prst="rect">
                                    <a:avLst/>
                                  </a:prstGeom>
                                  <a:noFill/>
                                  <a:ln>
                                    <a:noFill/>
                                  </a:ln>
                                </pic:spPr>
                              </pic:pic>
                            </a:graphicData>
                          </a:graphic>
                        </wp:inline>
                      </w:drawing>
                    </w:r>
                  </w:p>
                </w:txbxContent>
              </v:textbox>
            </v:shape>
            <w10:wrap anchorx="margin"/>
          </v:group>
        </w:pict>
      </w: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780FB6" w:rsidRDefault="00780FB6" w:rsidP="00780FB6">
      <w:pPr>
        <w:pStyle w:val="a4"/>
        <w:spacing w:line="250" w:lineRule="auto"/>
        <w:ind w:right="170"/>
        <w:jc w:val="both"/>
        <w:rPr>
          <w:sz w:val="20"/>
          <w:lang w:val="el-GR"/>
        </w:rPr>
      </w:pPr>
    </w:p>
    <w:p w:rsidR="00780FB6" w:rsidRDefault="00780FB6" w:rsidP="00780FB6">
      <w:pPr>
        <w:pStyle w:val="a4"/>
        <w:spacing w:line="250" w:lineRule="auto"/>
        <w:ind w:right="170"/>
        <w:jc w:val="both"/>
        <w:rPr>
          <w:sz w:val="20"/>
          <w:lang w:val="el-GR"/>
        </w:rPr>
      </w:pPr>
    </w:p>
    <w:p w:rsidR="00780FB6" w:rsidRDefault="00780FB6"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9F67E4" w:rsidRDefault="009F67E4" w:rsidP="00780FB6">
      <w:pPr>
        <w:pStyle w:val="a4"/>
        <w:spacing w:line="250" w:lineRule="auto"/>
        <w:ind w:right="170"/>
        <w:jc w:val="both"/>
        <w:rPr>
          <w:sz w:val="20"/>
          <w:lang w:val="el-GR"/>
        </w:rPr>
      </w:pPr>
    </w:p>
    <w:p w:rsidR="00780FB6" w:rsidRDefault="00780FB6" w:rsidP="00780FB6">
      <w:pPr>
        <w:pStyle w:val="a4"/>
        <w:spacing w:line="250" w:lineRule="auto"/>
        <w:ind w:right="170"/>
        <w:jc w:val="both"/>
        <w:rPr>
          <w:sz w:val="20"/>
          <w:lang w:val="el-GR"/>
        </w:rPr>
      </w:pPr>
    </w:p>
    <w:p w:rsidR="00AD04F8" w:rsidRPr="004575D9" w:rsidRDefault="00AD04F8" w:rsidP="005A3F7F">
      <w:pPr>
        <w:pStyle w:val="a4"/>
        <w:spacing w:line="250" w:lineRule="auto"/>
        <w:ind w:left="1758" w:right="170"/>
        <w:jc w:val="both"/>
        <w:rPr>
          <w:sz w:val="20"/>
          <w:szCs w:val="20"/>
          <w:lang w:val="el-GR"/>
        </w:rPr>
      </w:pPr>
    </w:p>
    <w:p w:rsidR="00B95C3D" w:rsidRDefault="00B95C3D" w:rsidP="00AD04F8">
      <w:pPr>
        <w:spacing w:after="0" w:line="240" w:lineRule="auto"/>
        <w:ind w:left="1758" w:right="227"/>
        <w:jc w:val="both"/>
        <w:rPr>
          <w:rFonts w:ascii="Arial" w:hAnsi="Arial" w:cs="Arial"/>
          <w:sz w:val="20"/>
          <w:szCs w:val="20"/>
        </w:rPr>
      </w:pPr>
    </w:p>
    <w:p w:rsidR="00B95C3D" w:rsidRDefault="00B95C3D" w:rsidP="00AD04F8">
      <w:pPr>
        <w:spacing w:after="0" w:line="240" w:lineRule="auto"/>
        <w:ind w:left="1758" w:right="227"/>
        <w:jc w:val="both"/>
        <w:rPr>
          <w:rFonts w:ascii="Arial" w:hAnsi="Arial" w:cs="Arial"/>
          <w:sz w:val="20"/>
          <w:szCs w:val="20"/>
        </w:rPr>
      </w:pPr>
    </w:p>
    <w:p w:rsidR="001C2895" w:rsidRPr="00AD04F8" w:rsidRDefault="00AD04F8" w:rsidP="00AD04F8">
      <w:pPr>
        <w:spacing w:after="0" w:line="240" w:lineRule="auto"/>
        <w:ind w:left="1758" w:right="227"/>
        <w:jc w:val="both"/>
        <w:rPr>
          <w:rFonts w:ascii="Arial" w:hAnsi="Arial" w:cs="Arial"/>
          <w:sz w:val="20"/>
          <w:szCs w:val="20"/>
        </w:rPr>
      </w:pPr>
      <w:r w:rsidRPr="00AD04F8">
        <w:rPr>
          <w:rFonts w:ascii="Arial" w:hAnsi="Arial" w:cs="Arial"/>
          <w:sz w:val="20"/>
          <w:szCs w:val="20"/>
        </w:rPr>
        <w:lastRenderedPageBreak/>
        <w:t>Τ</w:t>
      </w:r>
      <w:r w:rsidRPr="00AD04F8">
        <w:rPr>
          <w:rFonts w:ascii="Arial" w:eastAsia="Arial" w:hAnsi="Arial" w:cs="Arial"/>
          <w:sz w:val="20"/>
          <w:szCs w:val="20"/>
        </w:rPr>
        <w:t xml:space="preserve">α μέτρα πολιτικής επιχειρούν να θεραπεύσουν τα πεδία του οικονομικού συστήματος που η πανδημία </w:t>
      </w:r>
      <w:r w:rsidR="001B792C" w:rsidRPr="00AD04F8">
        <w:rPr>
          <w:rFonts w:ascii="Arial" w:hAnsi="Arial" w:cs="Arial"/>
          <w:sz w:val="20"/>
          <w:szCs w:val="20"/>
        </w:rPr>
        <w:t xml:space="preserve">COVID-19 έπληξε, όπως απεικονίζεται σχηματικά στο παρακάτω γράφημα. Συγκεκριμένα, </w:t>
      </w:r>
      <w:r w:rsidR="00C930C1" w:rsidRPr="00AD04F8">
        <w:rPr>
          <w:rFonts w:ascii="Arial" w:hAnsi="Arial" w:cs="Arial"/>
          <w:sz w:val="20"/>
          <w:szCs w:val="20"/>
        </w:rPr>
        <w:t>σ</w:t>
      </w:r>
      <w:r w:rsidR="001B792C" w:rsidRPr="00AD04F8">
        <w:rPr>
          <w:rFonts w:ascii="Arial" w:hAnsi="Arial" w:cs="Arial"/>
          <w:sz w:val="20"/>
          <w:szCs w:val="20"/>
        </w:rPr>
        <w:t>το Γράφημα 4</w:t>
      </w:r>
      <w:r w:rsidR="001B792C" w:rsidRPr="00AD04F8">
        <w:rPr>
          <w:rFonts w:ascii="Arial" w:hAnsi="Arial" w:cs="Arial"/>
          <w:b/>
          <w:sz w:val="20"/>
          <w:szCs w:val="20"/>
        </w:rPr>
        <w:t xml:space="preserve"> </w:t>
      </w:r>
      <w:r w:rsidR="00C930C1" w:rsidRPr="00AD04F8">
        <w:rPr>
          <w:rFonts w:ascii="Arial" w:hAnsi="Arial" w:cs="Arial"/>
          <w:sz w:val="20"/>
          <w:szCs w:val="20"/>
        </w:rPr>
        <w:t>απεικονίζεται</w:t>
      </w:r>
      <w:r w:rsidR="001B792C" w:rsidRPr="00AD04F8">
        <w:rPr>
          <w:rFonts w:ascii="Arial" w:hAnsi="Arial" w:cs="Arial"/>
          <w:sz w:val="20"/>
          <w:szCs w:val="20"/>
        </w:rPr>
        <w:t xml:space="preserve"> μια </w:t>
      </w:r>
      <w:r w:rsidR="00D275CE" w:rsidRPr="00AD04F8">
        <w:rPr>
          <w:rFonts w:ascii="Arial" w:hAnsi="Arial" w:cs="Arial"/>
          <w:sz w:val="20"/>
          <w:szCs w:val="20"/>
        </w:rPr>
        <w:t xml:space="preserve">απλοποιημένη </w:t>
      </w:r>
      <w:r w:rsidR="001B792C" w:rsidRPr="00AD04F8">
        <w:rPr>
          <w:rFonts w:ascii="Arial" w:hAnsi="Arial" w:cs="Arial"/>
          <w:sz w:val="20"/>
          <w:szCs w:val="20"/>
        </w:rPr>
        <w:t>μορφή του γνωστού διαγράμματος κυκλικής ροής χρήματος της οικονομίας, όπου τα νοικοκυριά διαθέτουν ίδια κεφάλαια και εργασία, τα οποία πωλούν σε επιχειρήσεις, και αυτές</w:t>
      </w:r>
      <w:r w:rsidR="005A3F7F" w:rsidRPr="00AD04F8">
        <w:rPr>
          <w:rFonts w:ascii="Arial" w:hAnsi="Arial" w:cs="Arial"/>
          <w:sz w:val="20"/>
          <w:szCs w:val="20"/>
        </w:rPr>
        <w:t xml:space="preserve"> </w:t>
      </w:r>
      <w:r w:rsidR="001C2895" w:rsidRPr="00AD04F8">
        <w:rPr>
          <w:rFonts w:ascii="Arial" w:hAnsi="Arial" w:cs="Arial"/>
          <w:sz w:val="20"/>
          <w:szCs w:val="20"/>
        </w:rPr>
        <w:t xml:space="preserve">με τη σειρά τους τα χρησιμοποιούν για να </w:t>
      </w:r>
      <w:proofErr w:type="spellStart"/>
      <w:r w:rsidR="001C2895" w:rsidRPr="00AD04F8">
        <w:rPr>
          <w:rFonts w:ascii="Arial" w:hAnsi="Arial" w:cs="Arial"/>
          <w:sz w:val="20"/>
          <w:szCs w:val="20"/>
        </w:rPr>
        <w:t>παράξουν</w:t>
      </w:r>
      <w:proofErr w:type="spellEnd"/>
      <w:r w:rsidR="001C2895" w:rsidRPr="00AD04F8">
        <w:rPr>
          <w:rFonts w:ascii="Arial" w:hAnsi="Arial" w:cs="Arial"/>
          <w:sz w:val="20"/>
          <w:szCs w:val="20"/>
        </w:rPr>
        <w:t xml:space="preserve"> τα προϊόντα/υπηρεσίες που τα νοικοκυριά αγοράζουν, έχοντας αμειφθεί για</w:t>
      </w:r>
      <w:r w:rsidR="005A3F7F" w:rsidRPr="00AD04F8">
        <w:rPr>
          <w:rFonts w:ascii="Arial" w:hAnsi="Arial" w:cs="Arial"/>
          <w:sz w:val="20"/>
          <w:szCs w:val="20"/>
        </w:rPr>
        <w:t xml:space="preserve"> αυτά</w:t>
      </w:r>
      <w:r w:rsidR="001C2895" w:rsidRPr="00AD04F8">
        <w:rPr>
          <w:rFonts w:ascii="Arial" w:hAnsi="Arial" w:cs="Arial"/>
          <w:sz w:val="20"/>
          <w:szCs w:val="20"/>
        </w:rPr>
        <w:t xml:space="preserve">, ολοκληρώνοντας έτσι το κύκλωμα και διατηρώντας την οικονομία ενεργή. </w:t>
      </w:r>
    </w:p>
    <w:p w:rsidR="001C2895" w:rsidRPr="00AD04F8" w:rsidRDefault="001C2895" w:rsidP="00AD04F8">
      <w:pPr>
        <w:pStyle w:val="a4"/>
        <w:spacing w:line="250" w:lineRule="auto"/>
        <w:ind w:left="1758" w:right="227"/>
        <w:jc w:val="both"/>
        <w:rPr>
          <w:sz w:val="20"/>
          <w:lang w:val="el-GR"/>
        </w:rPr>
      </w:pPr>
    </w:p>
    <w:p w:rsidR="001C2895" w:rsidRPr="00AD04F8" w:rsidRDefault="001C2895" w:rsidP="00AD04F8">
      <w:pPr>
        <w:pStyle w:val="a4"/>
        <w:spacing w:line="250" w:lineRule="auto"/>
        <w:ind w:left="1758" w:right="227"/>
        <w:jc w:val="both"/>
        <w:rPr>
          <w:sz w:val="20"/>
          <w:lang w:val="el-GR"/>
        </w:rPr>
      </w:pPr>
      <w:r w:rsidRPr="00AD04F8">
        <w:rPr>
          <w:sz w:val="20"/>
          <w:szCs w:val="20"/>
          <w:lang w:val="el-GR"/>
        </w:rPr>
        <w:t xml:space="preserve">Τα σημεία στα οποία τα </w:t>
      </w:r>
      <w:r w:rsidRPr="00AD04F8">
        <w:rPr>
          <w:sz w:val="20"/>
          <w:szCs w:val="20"/>
        </w:rPr>
        <w:t>shocks</w:t>
      </w:r>
      <w:r w:rsidRPr="00AD04F8">
        <w:rPr>
          <w:sz w:val="20"/>
          <w:szCs w:val="20"/>
          <w:lang w:val="el-GR"/>
        </w:rPr>
        <w:t xml:space="preserve"> από την πανδημία διαταράσσουν τη χρηματική ροή και άρα και το οικονομικό σύστημα υποδεικνύονται με κόκκινα </w:t>
      </w:r>
      <w:r w:rsidR="00C05610" w:rsidRPr="00AD04F8">
        <w:rPr>
          <w:sz w:val="20"/>
          <w:szCs w:val="20"/>
          <w:lang w:val="el-GR"/>
        </w:rPr>
        <w:t>γράμματα, ξεκινώντας</w:t>
      </w:r>
      <w:r w:rsidRPr="00AD04F8">
        <w:rPr>
          <w:sz w:val="20"/>
          <w:szCs w:val="20"/>
          <w:lang w:val="el-GR"/>
        </w:rPr>
        <w:t xml:space="preserve"> από </w:t>
      </w:r>
      <w:r w:rsidR="00F96502" w:rsidRPr="00AD04F8">
        <w:rPr>
          <w:sz w:val="20"/>
          <w:szCs w:val="20"/>
          <w:lang w:val="el-GR"/>
        </w:rPr>
        <w:t>τα</w:t>
      </w:r>
      <w:r w:rsidRPr="00AD04F8">
        <w:rPr>
          <w:sz w:val="20"/>
          <w:szCs w:val="20"/>
          <w:lang w:val="el-GR"/>
        </w:rPr>
        <w:t xml:space="preserve"> αριστερά</w:t>
      </w:r>
      <w:r w:rsidR="00CF09DA" w:rsidRPr="00AD04F8">
        <w:rPr>
          <w:sz w:val="20"/>
          <w:szCs w:val="20"/>
          <w:lang w:val="el-GR"/>
        </w:rPr>
        <w:t xml:space="preserve"> προς τα δεξιά</w:t>
      </w:r>
      <w:r w:rsidR="00A66D65" w:rsidRPr="00A66D65">
        <w:rPr>
          <w:sz w:val="20"/>
          <w:szCs w:val="20"/>
          <w:lang w:val="el-GR"/>
        </w:rPr>
        <w:t>, με την κίνηση των δεικτών του ρολογιού</w:t>
      </w:r>
      <w:r w:rsidRPr="00AD04F8">
        <w:rPr>
          <w:sz w:val="20"/>
          <w:szCs w:val="20"/>
          <w:lang w:val="el-GR"/>
        </w:rPr>
        <w:t xml:space="preserve">. </w:t>
      </w:r>
    </w:p>
    <w:p w:rsidR="001C2895" w:rsidRPr="00AD04F8" w:rsidRDefault="001C2895" w:rsidP="00AD04F8">
      <w:pPr>
        <w:pStyle w:val="a4"/>
        <w:spacing w:line="250" w:lineRule="auto"/>
        <w:ind w:left="1758" w:right="227"/>
        <w:jc w:val="both"/>
        <w:rPr>
          <w:sz w:val="20"/>
          <w:szCs w:val="20"/>
          <w:lang w:val="el-GR"/>
        </w:rPr>
      </w:pPr>
    </w:p>
    <w:p w:rsidR="001C2895" w:rsidRPr="00FD3011" w:rsidRDefault="000A7564" w:rsidP="00C57F2E">
      <w:pPr>
        <w:pStyle w:val="a4"/>
        <w:spacing w:line="250" w:lineRule="auto"/>
        <w:ind w:left="1758" w:right="227"/>
        <w:jc w:val="both"/>
        <w:rPr>
          <w:sz w:val="20"/>
          <w:lang w:val="el-GR"/>
        </w:rPr>
      </w:pPr>
      <w:r>
        <w:rPr>
          <w:sz w:val="20"/>
          <w:szCs w:val="20"/>
          <w:lang w:val="el-GR"/>
        </w:rPr>
        <w:t>Τα νοικοκυριά που δεν αμε</w:t>
      </w:r>
      <w:r w:rsidR="001C2895" w:rsidRPr="00FD3011">
        <w:rPr>
          <w:sz w:val="20"/>
          <w:szCs w:val="20"/>
          <w:lang w:val="el-GR"/>
        </w:rPr>
        <w:t>ίβονται ενδέχεται να αντιμετωπίσουν οικονομική δυσπραγία ή ακόμα και πτώχευση. Αυτό μειώνει τις δαπάνες για αγαθά και επομένως τη ροή των χρημάτων από τα νοικοκυριά προς την κυβέρνηση και τις επιχειρήσεις. Η πτώση της ζήτησης και οι διαταραχές της προσφοράς μπορούν να οδηγήσουν σε διαταραχή της εγχώριας εφοδιαστικής αλυσίδας, οδηγώντας σε περαιτέρω μείωση της παραγωγής - ιδίως στους τομείς της μεταποίησης. Η ανεργία ενδέχεται να σημειώσει άνοδο, με αποτέλεσμα οι άνεργοι πλέον καταναλωτές, ακόμα και όταν συνεχίζουν να έχουν ασφάλιση ή στήριξη από άλλη πηγή εισοδήματος, τείνουν να περιορίσουν τις δαπάνες τους.</w:t>
      </w:r>
    </w:p>
    <w:p w:rsidR="00780FB6" w:rsidRPr="0011522E" w:rsidRDefault="00780FB6" w:rsidP="00C57F2E">
      <w:pPr>
        <w:pStyle w:val="a4"/>
        <w:spacing w:line="250" w:lineRule="auto"/>
        <w:ind w:left="1758" w:right="227"/>
        <w:jc w:val="both"/>
        <w:rPr>
          <w:sz w:val="20"/>
          <w:lang w:val="el-GR"/>
        </w:rPr>
      </w:pPr>
    </w:p>
    <w:p w:rsidR="00474F8C" w:rsidRDefault="00FD3011" w:rsidP="003C28BA">
      <w:pPr>
        <w:pStyle w:val="a4"/>
        <w:kinsoku w:val="0"/>
        <w:overflowPunct w:val="0"/>
        <w:ind w:left="1758" w:right="227"/>
        <w:jc w:val="both"/>
        <w:rPr>
          <w:sz w:val="20"/>
          <w:lang w:val="el-GR"/>
        </w:rPr>
      </w:pPr>
      <w:r w:rsidRPr="00FD3011">
        <w:rPr>
          <w:sz w:val="20"/>
          <w:szCs w:val="20"/>
          <w:lang w:val="el-GR"/>
        </w:rPr>
        <w:t>Η διοχέτευση των €</w:t>
      </w:r>
      <w:r w:rsidR="00F96502" w:rsidRPr="0092765F">
        <w:rPr>
          <w:sz w:val="20"/>
          <w:szCs w:val="20"/>
          <w:lang w:val="el-GR"/>
        </w:rPr>
        <w:t>6,8</w:t>
      </w:r>
      <w:r w:rsidRPr="00FD3011">
        <w:rPr>
          <w:sz w:val="20"/>
          <w:szCs w:val="20"/>
          <w:lang w:val="el-GR"/>
        </w:rPr>
        <w:t xml:space="preserve"> δισ. σε πρώτη φάση, η ενίσχυση του δανεισμού με τη μορφή εγγυήσεων και η</w:t>
      </w:r>
      <w:r w:rsidR="003C28BA" w:rsidRPr="003C28BA">
        <w:rPr>
          <w:sz w:val="20"/>
          <w:szCs w:val="20"/>
          <w:lang w:val="el-GR"/>
        </w:rPr>
        <w:t xml:space="preserve"> </w:t>
      </w:r>
      <w:r w:rsidRPr="00FD3011">
        <w:rPr>
          <w:sz w:val="20"/>
          <w:szCs w:val="20"/>
          <w:lang w:val="el-GR"/>
        </w:rPr>
        <w:t>χρηματοδότηση δαπανών με τη χρήση των διαθέσιμων κοινοτικών κονδυλίων, ενισχύει την ενεργό ζήτηση στηρίζοντας τη ροή στο οικονομικό κύκλωμα.</w:t>
      </w:r>
    </w:p>
    <w:p w:rsidR="00474F8C" w:rsidRDefault="00474F8C" w:rsidP="00C57F2E">
      <w:pPr>
        <w:pStyle w:val="a4"/>
        <w:ind w:left="1758" w:right="227"/>
        <w:jc w:val="both"/>
        <w:rPr>
          <w:sz w:val="20"/>
          <w:lang w:val="el-GR"/>
        </w:rPr>
      </w:pPr>
    </w:p>
    <w:p w:rsidR="00474F8C" w:rsidRDefault="00474F8C" w:rsidP="00931480">
      <w:pPr>
        <w:pStyle w:val="a4"/>
        <w:ind w:left="1758" w:right="170"/>
        <w:jc w:val="both"/>
        <w:rPr>
          <w:sz w:val="20"/>
          <w:lang w:val="el-GR"/>
        </w:rPr>
      </w:pPr>
    </w:p>
    <w:p w:rsidR="009F67E4" w:rsidRDefault="000D0D88" w:rsidP="009F67E4">
      <w:pPr>
        <w:pStyle w:val="a4"/>
        <w:ind w:left="1758" w:right="170"/>
        <w:jc w:val="both"/>
        <w:rPr>
          <w:lang w:val="el-GR"/>
        </w:rPr>
      </w:pPr>
      <w:r>
        <w:rPr>
          <w:noProof/>
          <w:lang w:val="el-GR" w:eastAsia="el-GR"/>
        </w:rPr>
        <w:drawing>
          <wp:anchor distT="0" distB="0" distL="114300" distR="114300" simplePos="0" relativeHeight="251649024" behindDoc="0" locked="0" layoutInCell="1" allowOverlap="1">
            <wp:simplePos x="0" y="0"/>
            <wp:positionH relativeFrom="column">
              <wp:posOffset>1064895</wp:posOffset>
            </wp:positionH>
            <wp:positionV relativeFrom="paragraph">
              <wp:posOffset>0</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2000" cy="511200"/>
                    </a:xfrm>
                    <a:prstGeom prst="rect">
                      <a:avLst/>
                    </a:prstGeom>
                  </pic:spPr>
                </pic:pic>
              </a:graphicData>
            </a:graphic>
          </wp:anchor>
        </w:drawing>
      </w:r>
    </w:p>
    <w:p w:rsidR="00452DCC" w:rsidRDefault="00452DCC" w:rsidP="00452DCC">
      <w:pPr>
        <w:spacing w:after="0" w:line="240" w:lineRule="auto"/>
        <w:ind w:left="1761" w:right="227"/>
        <w:jc w:val="both"/>
        <w:rPr>
          <w:rFonts w:ascii="Arial" w:eastAsia="Arial" w:hAnsi="Arial" w:cs="Arial"/>
          <w:color w:val="231F20"/>
          <w:sz w:val="20"/>
          <w:szCs w:val="19"/>
        </w:rPr>
      </w:pPr>
    </w:p>
    <w:p w:rsidR="00452DCC" w:rsidRPr="00C90B99" w:rsidRDefault="00452DCC" w:rsidP="00452DCC">
      <w:pPr>
        <w:pStyle w:val="1"/>
        <w:pBdr>
          <w:top w:val="single" w:sz="8" w:space="1" w:color="00B0F0"/>
          <w:bottom w:val="single" w:sz="8" w:space="1" w:color="00B0F0"/>
        </w:pBdr>
        <w:kinsoku w:val="0"/>
        <w:overflowPunct w:val="0"/>
        <w:ind w:left="1780" w:right="227"/>
        <w:rPr>
          <w:color w:val="63A1AA"/>
        </w:rPr>
      </w:pPr>
      <w:r w:rsidRPr="00F148F7">
        <w:rPr>
          <w:color w:val="63A1AA"/>
        </w:rPr>
        <w:t>Ε</w:t>
      </w:r>
      <w:r>
        <w:rPr>
          <w:color w:val="63A1AA"/>
        </w:rPr>
        <w:t xml:space="preserve">ξελίξεις στο Ισοζύγιο </w:t>
      </w:r>
      <w:r w:rsidR="00666D6E" w:rsidRPr="00D26BF8">
        <w:rPr>
          <w:color w:val="63A1AA"/>
        </w:rPr>
        <w:t>Πληρωμών</w:t>
      </w:r>
      <w:r>
        <w:rPr>
          <w:color w:val="63A1AA"/>
        </w:rPr>
        <w:t xml:space="preserve"> και στην Ταξιδιωτική Κίνηση</w:t>
      </w:r>
    </w:p>
    <w:p w:rsidR="00452DCC" w:rsidRDefault="00452DCC" w:rsidP="00452DCC">
      <w:pPr>
        <w:spacing w:after="0" w:line="240" w:lineRule="auto"/>
        <w:ind w:left="1814" w:right="170"/>
        <w:jc w:val="both"/>
        <w:rPr>
          <w:rFonts w:ascii="Arial" w:eastAsia="Arial" w:hAnsi="Arial" w:cs="Arial"/>
          <w:color w:val="231F20"/>
          <w:sz w:val="20"/>
          <w:szCs w:val="19"/>
        </w:rPr>
      </w:pPr>
    </w:p>
    <w:p w:rsidR="00452DCC" w:rsidRPr="00AF5546" w:rsidRDefault="00452DCC" w:rsidP="00452DCC">
      <w:pPr>
        <w:spacing w:after="0" w:line="240" w:lineRule="auto"/>
        <w:ind w:left="1814" w:right="170"/>
        <w:jc w:val="both"/>
        <w:rPr>
          <w:rFonts w:ascii="Arial" w:eastAsia="Arial" w:hAnsi="Arial" w:cs="Arial"/>
          <w:sz w:val="20"/>
          <w:szCs w:val="20"/>
        </w:rPr>
      </w:pPr>
      <w:r w:rsidRPr="00AF5546">
        <w:rPr>
          <w:rFonts w:ascii="Arial" w:eastAsia="Arial" w:hAnsi="Arial" w:cs="Arial"/>
          <w:sz w:val="20"/>
          <w:szCs w:val="20"/>
        </w:rPr>
        <w:t>Σύμφωνα με τα στοιχεία της Τράπεζας της Ελλάδος, τον Ιανουάριο του 2020</w:t>
      </w:r>
      <w:r>
        <w:rPr>
          <w:rFonts w:ascii="Arial" w:eastAsia="Arial" w:hAnsi="Arial" w:cs="Arial"/>
          <w:sz w:val="20"/>
          <w:szCs w:val="20"/>
        </w:rPr>
        <w:t>,</w:t>
      </w:r>
      <w:r w:rsidRPr="00AF5546">
        <w:rPr>
          <w:rFonts w:ascii="Arial" w:eastAsia="Arial" w:hAnsi="Arial" w:cs="Arial"/>
          <w:sz w:val="20"/>
          <w:szCs w:val="20"/>
        </w:rPr>
        <w:t xml:space="preserve"> το έλλειμμα του Ισοζυγίου Τρεχουσών Συναλλαγών διαμορφώθηκε στα €1,3 δισ., αυξημένο κατά €0,1 δισ. ή 9,2%, σε σύγκριση με τον Ιανουάριο </w:t>
      </w:r>
      <w:r>
        <w:rPr>
          <w:rFonts w:ascii="Arial" w:eastAsia="Arial" w:hAnsi="Arial" w:cs="Arial"/>
          <w:sz w:val="20"/>
          <w:szCs w:val="20"/>
        </w:rPr>
        <w:t xml:space="preserve">του </w:t>
      </w:r>
      <w:r w:rsidRPr="00AF5546">
        <w:rPr>
          <w:rFonts w:ascii="Arial" w:eastAsia="Arial" w:hAnsi="Arial" w:cs="Arial"/>
          <w:sz w:val="20"/>
          <w:szCs w:val="20"/>
        </w:rPr>
        <w:t xml:space="preserve">2019. Η αύξηση του ελλείμματος </w:t>
      </w:r>
      <w:r>
        <w:rPr>
          <w:rFonts w:ascii="Arial" w:eastAsia="Arial" w:hAnsi="Arial" w:cs="Arial"/>
          <w:sz w:val="20"/>
          <w:szCs w:val="20"/>
        </w:rPr>
        <w:t>του ισοζυγίου</w:t>
      </w:r>
      <w:r w:rsidRPr="00AF5546">
        <w:rPr>
          <w:rFonts w:ascii="Arial" w:eastAsia="Arial" w:hAnsi="Arial" w:cs="Arial"/>
          <w:sz w:val="20"/>
          <w:szCs w:val="20"/>
        </w:rPr>
        <w:t xml:space="preserve"> τρεχουσών συναλλαγών οφείλεται</w:t>
      </w:r>
      <w:r w:rsidR="00AC0745" w:rsidRPr="00AC0745">
        <w:rPr>
          <w:rFonts w:ascii="Arial" w:eastAsia="Arial" w:hAnsi="Arial" w:cs="Arial"/>
          <w:sz w:val="20"/>
          <w:szCs w:val="20"/>
        </w:rPr>
        <w:t>, κυρίως,</w:t>
      </w:r>
      <w:r w:rsidRPr="00AF5546">
        <w:rPr>
          <w:rFonts w:ascii="Arial" w:eastAsia="Arial" w:hAnsi="Arial" w:cs="Arial"/>
          <w:sz w:val="20"/>
          <w:szCs w:val="20"/>
        </w:rPr>
        <w:t xml:space="preserve"> στην επιδείνωση του ισοζυγίου δευτερογενών εισοδημάτων και του ισοζυγίου υπηρεσιών, οι οποίες εν μέρει αντισταθμίστηκαν από τη βελτίωση του ισοζυγίου αγαθών (Γράφημα 5). </w:t>
      </w:r>
    </w:p>
    <w:p w:rsidR="00452DCC" w:rsidRPr="00AF5546" w:rsidRDefault="00452DCC" w:rsidP="00452DCC">
      <w:pPr>
        <w:spacing w:after="0" w:line="240" w:lineRule="auto"/>
        <w:ind w:left="1814" w:right="170"/>
        <w:jc w:val="both"/>
        <w:rPr>
          <w:rFonts w:ascii="Arial" w:eastAsia="Arial" w:hAnsi="Arial" w:cs="Arial"/>
          <w:sz w:val="20"/>
          <w:szCs w:val="20"/>
        </w:rPr>
      </w:pPr>
    </w:p>
    <w:p w:rsidR="00FE5E43" w:rsidRDefault="007C51C1" w:rsidP="00FE5E43">
      <w:pPr>
        <w:spacing w:after="0" w:line="240" w:lineRule="auto"/>
        <w:ind w:left="1814" w:right="170"/>
        <w:jc w:val="both"/>
        <w:rPr>
          <w:rFonts w:ascii="Arial" w:eastAsia="Arial" w:hAnsi="Arial" w:cs="Arial"/>
          <w:sz w:val="20"/>
          <w:szCs w:val="20"/>
        </w:rPr>
      </w:pPr>
      <w:r w:rsidRPr="007C51C1">
        <w:rPr>
          <w:noProof/>
          <w:lang w:eastAsia="el-GR"/>
        </w:rPr>
        <w:pict>
          <v:group id="Group 356" o:spid="_x0000_s1038" style="position:absolute;left:0;text-align:left;margin-left:0;margin-top:45.4pt;width:568.85pt;height:254.25pt;z-index:-251624448;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">
            <v:rect id="Rectangle 357" o:spid="_x0000_s1039"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" fillcolor="#e5e4de" stroked="f">
              <v:textbox>
                <w:txbxContent>
                  <w:p w:rsidR="004F4F78" w:rsidRPr="00CD2F0B" w:rsidRDefault="004F4F78" w:rsidP="009F67E4">
                    <w:pPr>
                      <w:jc w:val="center"/>
                      <w:rPr>
                        <w:rFonts w:ascii="Arial" w:hAnsi="Arial" w:cs="Arial"/>
                        <w:color w:val="002060"/>
                        <w:spacing w:val="-4"/>
                        <w:sz w:val="18"/>
                        <w:lang w:val="en-US"/>
                      </w:rPr>
                    </w:pPr>
                    <w:r w:rsidRPr="003F6DC8">
                      <w:rPr>
                        <w:rFonts w:ascii="Arial" w:hAnsi="Arial" w:cs="Arial"/>
                        <w:color w:val="002060"/>
                        <w:spacing w:val="-4"/>
                        <w:sz w:val="18"/>
                      </w:rPr>
                      <w:br/>
                    </w:r>
                    <w:r w:rsidRPr="0017739D">
                      <w:rPr>
                        <w:rFonts w:ascii="Arial" w:hAnsi="Arial" w:cs="Arial"/>
                        <w:color w:val="FF0000"/>
                        <w:spacing w:val="-4"/>
                        <w:sz w:val="18"/>
                      </w:rPr>
                      <w:t>ΓΡΑΦΗΜΑ</w:t>
                    </w:r>
                    <w:r w:rsidRPr="003F6DC8">
                      <w:rPr>
                        <w:rFonts w:ascii="Arial" w:hAnsi="Arial" w:cs="Arial"/>
                        <w:color w:val="FF0000"/>
                        <w:spacing w:val="-4"/>
                        <w:sz w:val="18"/>
                      </w:rPr>
                      <w:t xml:space="preserve"> </w:t>
                    </w:r>
                    <w:r>
                      <w:rPr>
                        <w:rFonts w:ascii="Arial" w:hAnsi="Arial" w:cs="Arial"/>
                        <w:color w:val="FF0000"/>
                        <w:spacing w:val="-4"/>
                        <w:sz w:val="18"/>
                        <w:lang w:val="en-US"/>
                      </w:rPr>
                      <w:t>5</w:t>
                    </w: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E24C37"/>
                        <w:spacing w:val="-4"/>
                        <w:sz w:val="18"/>
                      </w:rPr>
                    </w:pPr>
                  </w:p>
                  <w:p w:rsidR="004F4F78" w:rsidRPr="003F6DC8" w:rsidRDefault="004F4F78" w:rsidP="009F67E4">
                    <w:pPr>
                      <w:jc w:val="center"/>
                      <w:rPr>
                        <w:rFonts w:ascii="Arial" w:hAnsi="Arial" w:cs="Arial"/>
                        <w:color w:val="000000"/>
                        <w:spacing w:val="-4"/>
                        <w:sz w:val="18"/>
                      </w:rPr>
                    </w:pPr>
                  </w:p>
                  <w:p w:rsidR="004F4F78" w:rsidRPr="004A701B" w:rsidRDefault="004F4F78" w:rsidP="009F67E4">
                    <w:pPr>
                      <w:jc w:val="center"/>
                      <w:rPr>
                        <w:rFonts w:ascii="Arial" w:hAnsi="Arial" w:cs="Arial"/>
                        <w:color w:val="000000"/>
                        <w:spacing w:val="-4"/>
                        <w:sz w:val="18"/>
                      </w:rPr>
                    </w:pPr>
                    <w:r w:rsidRPr="00826E7B">
                      <w:rPr>
                        <w:rFonts w:ascii="Arial" w:hAnsi="Arial" w:cs="Arial"/>
                        <w:color w:val="000000"/>
                        <w:spacing w:val="-4"/>
                        <w:sz w:val="18"/>
                      </w:rPr>
                      <w:t>Πηγή</w:t>
                    </w:r>
                    <w:r w:rsidRPr="003F6DC8">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40" style="position:absolute;left:11376;width:60871;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" adj="-11796480,,5400" path="m9585,l,,,4123r9585,l9585,xe" fillcolor="#e5e4de" stroked="f">
              <v:stroke joinstyle="round"/>
              <v:formulas/>
              <v:path arrowok="t" o:connecttype="custom" o:connectlocs="38649053,0;0,0;0,16754221;38649053,16754221;38649053,0" o:connectangles="0,0,0,0,0" textboxrect="0,0,9586,4124"/>
              <v:textbox>
                <w:txbxContent>
                  <w:p w:rsidR="004F4F78" w:rsidRDefault="004F4F78" w:rsidP="009F67E4">
                    <w:pPr>
                      <w:pStyle w:val="a4"/>
                      <w:kinsoku w:val="0"/>
                      <w:overflowPunct w:val="0"/>
                      <w:spacing w:line="200" w:lineRule="exact"/>
                      <w:rPr>
                        <w:color w:val="0E3B70"/>
                        <w:sz w:val="20"/>
                        <w:szCs w:val="20"/>
                        <w:lang w:val="el-GR"/>
                      </w:rPr>
                    </w:pPr>
                  </w:p>
                  <w:p w:rsidR="004F4F78" w:rsidRPr="004A701B" w:rsidRDefault="004F4F78" w:rsidP="009F67E4">
                    <w:pPr>
                      <w:pStyle w:val="a4"/>
                      <w:kinsoku w:val="0"/>
                      <w:overflowPunct w:val="0"/>
                      <w:spacing w:line="200" w:lineRule="exact"/>
                      <w:rPr>
                        <w:color w:val="0E3B70"/>
                        <w:sz w:val="20"/>
                        <w:szCs w:val="20"/>
                        <w:lang w:val="el-GR"/>
                      </w:rPr>
                    </w:pPr>
                    <w:r>
                      <w:rPr>
                        <w:color w:val="0E3B70"/>
                        <w:sz w:val="20"/>
                        <w:szCs w:val="20"/>
                        <w:lang w:val="el-GR"/>
                      </w:rPr>
                      <w:t>Ισοζύγιο Τρεχουσών Συναλλαγών Ιανουάριος 2020 (</w:t>
                    </w:r>
                    <w:r w:rsidRPr="00205685">
                      <w:rPr>
                        <w:color w:val="0E3B70"/>
                        <w:sz w:val="20"/>
                        <w:szCs w:val="20"/>
                        <w:lang w:val="el-GR"/>
                      </w:rPr>
                      <w:t>€ δισ.</w:t>
                    </w:r>
                    <w:r>
                      <w:rPr>
                        <w:color w:val="0E3B70"/>
                        <w:sz w:val="20"/>
                        <w:szCs w:val="20"/>
                        <w:lang w:val="el-GR"/>
                      </w:rPr>
                      <w:t>)</w:t>
                    </w:r>
                  </w:p>
                  <w:p w:rsidR="004F4F78" w:rsidRPr="003212BA" w:rsidRDefault="004F4F78" w:rsidP="009F67E4">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4F4F78" w:rsidRPr="005F4DC6" w:rsidRDefault="004F4F78" w:rsidP="009F67E4">
                    <w:pPr>
                      <w:spacing w:line="240" w:lineRule="auto"/>
                      <w:rPr>
                        <w:rFonts w:ascii="Arial" w:hAnsi="Arial" w:cs="Arial"/>
                        <w:sz w:val="20"/>
                      </w:rPr>
                    </w:pPr>
                    <w:r w:rsidRPr="00224FEC">
                      <w:rPr>
                        <w:noProof/>
                        <w:lang w:eastAsia="el-GR"/>
                      </w:rPr>
                      <w:drawing>
                        <wp:inline distT="0" distB="0" distL="0" distR="0">
                          <wp:extent cx="5676900" cy="2724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724150"/>
                                  </a:xfrm>
                                  <a:prstGeom prst="rect">
                                    <a:avLst/>
                                  </a:prstGeom>
                                  <a:noFill/>
                                  <a:ln>
                                    <a:noFill/>
                                  </a:ln>
                                </pic:spPr>
                              </pic:pic>
                            </a:graphicData>
                          </a:graphic>
                        </wp:inline>
                      </w:drawing>
                    </w:r>
                  </w:p>
                </w:txbxContent>
              </v:textbox>
            </v:shape>
            <w10:wrap anchorx="margin"/>
          </v:group>
        </w:pict>
      </w:r>
      <w:r w:rsidR="00FE5E43" w:rsidRPr="00AF5546">
        <w:rPr>
          <w:rFonts w:ascii="Arial" w:eastAsia="Arial" w:hAnsi="Arial" w:cs="Arial"/>
          <w:sz w:val="20"/>
          <w:szCs w:val="20"/>
        </w:rPr>
        <w:t>Αναλυτικότερα, το έλλειμμα του ισοζυγίου αγαθών παρουσιάστηκε μειωμένο κατά €203 εκατ. ή 9,2%, σε ετήσια βάση. Συγκεκριμένα το έλλειμμα του ισοζυγίου αγαθών εκτός πλοίων και καυσίμων μειώθηκε κατά €35,9 εκατ., του ισοζυγίου καυσίμων κατά €101,4 εκατ., ενώ το έλλειμμα του ισοζυγίου πλοίων, κατά €65,7 εκατ.</w:t>
      </w:r>
    </w:p>
    <w:p w:rsidR="00452DCC" w:rsidRPr="00AF5546" w:rsidRDefault="00452DCC" w:rsidP="00452DCC">
      <w:pPr>
        <w:spacing w:after="0" w:line="240" w:lineRule="auto"/>
        <w:ind w:left="1814" w:right="170"/>
        <w:jc w:val="both"/>
        <w:rPr>
          <w:rFonts w:ascii="Arial" w:eastAsia="Arial" w:hAnsi="Arial" w:cs="Arial"/>
          <w:sz w:val="20"/>
          <w:szCs w:val="20"/>
        </w:rPr>
      </w:pPr>
    </w:p>
    <w:p w:rsidR="001A3111" w:rsidRPr="00AF5546" w:rsidRDefault="001A3111" w:rsidP="00452DCC">
      <w:pPr>
        <w:tabs>
          <w:tab w:val="left" w:pos="2729"/>
        </w:tabs>
        <w:spacing w:after="0" w:line="240" w:lineRule="auto"/>
        <w:ind w:left="1814" w:right="170"/>
        <w:jc w:val="both"/>
        <w:rPr>
          <w:rFonts w:ascii="Arial" w:eastAsia="Arial" w:hAnsi="Arial" w:cs="Arial"/>
          <w:sz w:val="20"/>
          <w:szCs w:val="19"/>
        </w:rPr>
      </w:pPr>
    </w:p>
    <w:p w:rsidR="009F67E4" w:rsidRPr="00AF5546" w:rsidRDefault="009F67E4" w:rsidP="009F67E4">
      <w:pPr>
        <w:spacing w:after="0" w:line="240" w:lineRule="auto"/>
        <w:ind w:left="1814" w:right="170"/>
        <w:jc w:val="both"/>
        <w:rPr>
          <w:rFonts w:ascii="Arial" w:eastAsia="Arial" w:hAnsi="Arial" w:cs="Arial"/>
          <w:sz w:val="20"/>
          <w:szCs w:val="19"/>
        </w:rPr>
      </w:pPr>
    </w:p>
    <w:p w:rsidR="009F67E4" w:rsidRPr="00AF5546" w:rsidRDefault="009F67E4" w:rsidP="009F67E4">
      <w:pPr>
        <w:tabs>
          <w:tab w:val="left" w:pos="2729"/>
        </w:tabs>
        <w:spacing w:after="0" w:line="240" w:lineRule="auto"/>
        <w:ind w:left="1814" w:right="170"/>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9F67E4" w:rsidRPr="00AF5546" w:rsidRDefault="009F67E4" w:rsidP="009F67E4">
      <w:pPr>
        <w:ind w:left="1780" w:right="227"/>
        <w:jc w:val="both"/>
        <w:rPr>
          <w:rFonts w:ascii="Arial" w:eastAsia="Arial" w:hAnsi="Arial" w:cs="Arial"/>
          <w:sz w:val="20"/>
          <w:szCs w:val="19"/>
        </w:rPr>
      </w:pPr>
    </w:p>
    <w:p w:rsidR="00404F3E" w:rsidRDefault="00404F3E" w:rsidP="00404F3E">
      <w:pPr>
        <w:spacing w:after="0" w:line="240" w:lineRule="auto"/>
        <w:ind w:left="1814" w:right="170"/>
        <w:jc w:val="both"/>
        <w:rPr>
          <w:rFonts w:ascii="Arial" w:eastAsia="Arial" w:hAnsi="Arial" w:cs="Arial"/>
          <w:sz w:val="20"/>
          <w:szCs w:val="20"/>
        </w:rPr>
      </w:pPr>
    </w:p>
    <w:p w:rsidR="00404F3E" w:rsidRDefault="00404F3E" w:rsidP="00404F3E">
      <w:pPr>
        <w:spacing w:after="0" w:line="240" w:lineRule="auto"/>
        <w:ind w:left="1814" w:right="170"/>
        <w:jc w:val="both"/>
        <w:rPr>
          <w:rFonts w:ascii="Arial" w:eastAsia="Arial" w:hAnsi="Arial" w:cs="Arial"/>
          <w:sz w:val="20"/>
          <w:szCs w:val="20"/>
        </w:rPr>
      </w:pPr>
    </w:p>
    <w:p w:rsidR="00C57F2E" w:rsidRPr="00AF5546" w:rsidRDefault="00404F3E" w:rsidP="00F95E95">
      <w:pPr>
        <w:spacing w:after="0" w:line="240" w:lineRule="auto"/>
        <w:ind w:left="1758" w:right="227"/>
        <w:jc w:val="both"/>
        <w:rPr>
          <w:rFonts w:ascii="Arial" w:eastAsia="Arial" w:hAnsi="Arial" w:cs="Arial"/>
          <w:sz w:val="20"/>
          <w:szCs w:val="20"/>
        </w:rPr>
      </w:pPr>
      <w:r w:rsidRPr="00AF5546">
        <w:rPr>
          <w:rFonts w:ascii="Arial" w:eastAsia="Arial" w:hAnsi="Arial" w:cs="Arial"/>
          <w:sz w:val="20"/>
          <w:szCs w:val="20"/>
        </w:rPr>
        <w:lastRenderedPageBreak/>
        <w:t>Οι εισαγωγές αγαθών, τον Ιανουάριο του 2020, αυξήθηκαν συνολικά κατά 2,4%, σε σχέση με πέρυσι και ανήλθαν σε €4,7 δισ. Η εν λόγω αύξηση προήλθε, κυρίως, από την αύξηση των εισαγωγών αγαθών εκτός καυσίμων και πλοίων (+6,0%). Αντίθετα, οι εισαγωγές πλοίων μειώθηκαν κατά 73,5%, σε €23 εκατ.,</w:t>
      </w:r>
      <w:r w:rsidRPr="00404F3E">
        <w:rPr>
          <w:rFonts w:ascii="Arial" w:eastAsia="Arial" w:hAnsi="Arial" w:cs="Arial"/>
          <w:sz w:val="20"/>
          <w:szCs w:val="20"/>
        </w:rPr>
        <w:t xml:space="preserve"> </w:t>
      </w:r>
      <w:r w:rsidR="00C57F2E" w:rsidRPr="00AF5546">
        <w:rPr>
          <w:rFonts w:ascii="Arial" w:eastAsia="Arial" w:hAnsi="Arial" w:cs="Arial"/>
          <w:sz w:val="20"/>
          <w:szCs w:val="20"/>
        </w:rPr>
        <w:t>κατέχοντας</w:t>
      </w:r>
      <w:r w:rsidR="00C57F2E">
        <w:rPr>
          <w:rFonts w:ascii="Arial" w:eastAsia="Arial" w:hAnsi="Arial" w:cs="Arial"/>
          <w:sz w:val="20"/>
          <w:szCs w:val="20"/>
        </w:rPr>
        <w:t>,</w:t>
      </w:r>
      <w:r w:rsidR="00C57F2E" w:rsidRPr="00AF5546">
        <w:rPr>
          <w:rFonts w:ascii="Arial" w:eastAsia="Arial" w:hAnsi="Arial" w:cs="Arial"/>
          <w:sz w:val="20"/>
          <w:szCs w:val="20"/>
        </w:rPr>
        <w:t xml:space="preserve"> </w:t>
      </w:r>
      <w:r w:rsidR="00C57F2E">
        <w:rPr>
          <w:rFonts w:ascii="Arial" w:eastAsia="Arial" w:hAnsi="Arial" w:cs="Arial"/>
          <w:sz w:val="20"/>
          <w:szCs w:val="20"/>
        </w:rPr>
        <w:t>όμως,</w:t>
      </w:r>
      <w:r w:rsidR="00C57F2E" w:rsidRPr="00AF5546">
        <w:rPr>
          <w:rFonts w:ascii="Arial" w:eastAsia="Arial" w:hAnsi="Arial" w:cs="Arial"/>
          <w:sz w:val="20"/>
          <w:szCs w:val="20"/>
        </w:rPr>
        <w:t xml:space="preserve"> μικρό μερίδιο στις συνολικές εισαγωγές αγαθών, ενώ οι εισαγωγές καυσίμων μειώθηκαν κατά 1,3%. Από την άλλη πλευρά, οι εξαγωγές αγαθών αυξήθηκαν περισσότερο από τις εισαγωγές, κατά 13,1%, σε €2,7 δισ., ενώ το</w:t>
      </w:r>
      <w:r w:rsidR="00C57F2E" w:rsidRPr="005043DC">
        <w:rPr>
          <w:rFonts w:ascii="Arial" w:eastAsia="Arial" w:hAnsi="Arial" w:cs="Arial"/>
          <w:sz w:val="20"/>
          <w:szCs w:val="20"/>
        </w:rPr>
        <w:t>ν Ιανουάριο του</w:t>
      </w:r>
      <w:r w:rsidR="00C57F2E" w:rsidRPr="00AF5546">
        <w:rPr>
          <w:rFonts w:ascii="Arial" w:eastAsia="Arial" w:hAnsi="Arial" w:cs="Arial"/>
          <w:sz w:val="20"/>
          <w:szCs w:val="20"/>
        </w:rPr>
        <w:t xml:space="preserve"> 2019 είχαν μειωθεί κατά 2,5%, σε ετήσια βάση. Η αύξηση των συνολικών εξαγωγών αγαθών προήλθε, κυρίως, από την αύξηση των εξαγωγών εκτός καυσίμων και πλοίων, κατά 13,2%, ενώ οι εξαγωγές καυσίμων και πλοίων, αυξήθηκαν κατά 12,7% και 108,7%</w:t>
      </w:r>
      <w:r w:rsidR="00C57F2E">
        <w:rPr>
          <w:rFonts w:ascii="Arial" w:eastAsia="Arial" w:hAnsi="Arial" w:cs="Arial"/>
          <w:sz w:val="20"/>
          <w:szCs w:val="20"/>
        </w:rPr>
        <w:t xml:space="preserve"> (€1,8 δισ.</w:t>
      </w:r>
      <w:r w:rsidR="00C57F2E" w:rsidRPr="005043DC">
        <w:rPr>
          <w:rFonts w:ascii="Arial" w:eastAsia="Arial" w:hAnsi="Arial" w:cs="Arial"/>
          <w:sz w:val="20"/>
          <w:szCs w:val="20"/>
        </w:rPr>
        <w:t>)</w:t>
      </w:r>
      <w:r w:rsidR="00C57F2E" w:rsidRPr="00AF5546">
        <w:rPr>
          <w:rFonts w:ascii="Arial" w:eastAsia="Arial" w:hAnsi="Arial" w:cs="Arial"/>
          <w:sz w:val="20"/>
          <w:szCs w:val="20"/>
        </w:rPr>
        <w:t xml:space="preserve"> αντίστοιχα.</w:t>
      </w:r>
    </w:p>
    <w:p w:rsidR="00C57F2E" w:rsidRPr="00AF5546" w:rsidRDefault="00C57F2E" w:rsidP="00F95E95">
      <w:pPr>
        <w:spacing w:after="0" w:line="240" w:lineRule="auto"/>
        <w:ind w:left="1758" w:right="227"/>
        <w:jc w:val="both"/>
        <w:rPr>
          <w:rFonts w:ascii="Arial" w:eastAsia="Arial" w:hAnsi="Arial" w:cs="Arial"/>
          <w:sz w:val="20"/>
          <w:szCs w:val="19"/>
        </w:rPr>
      </w:pPr>
    </w:p>
    <w:p w:rsidR="00C57F2E" w:rsidRPr="00AF5546" w:rsidRDefault="00C57F2E" w:rsidP="00F95E95">
      <w:pPr>
        <w:spacing w:after="0" w:line="240" w:lineRule="auto"/>
        <w:ind w:left="1758" w:right="227"/>
        <w:jc w:val="both"/>
        <w:rPr>
          <w:rFonts w:ascii="Arial" w:eastAsia="Arial" w:hAnsi="Arial" w:cs="Arial"/>
          <w:sz w:val="20"/>
          <w:szCs w:val="19"/>
        </w:rPr>
      </w:pPr>
      <w:r w:rsidRPr="00AF5546">
        <w:rPr>
          <w:rFonts w:ascii="Arial" w:eastAsia="Arial" w:hAnsi="Arial" w:cs="Arial"/>
          <w:sz w:val="20"/>
          <w:szCs w:val="19"/>
        </w:rPr>
        <w:t xml:space="preserve">Το πλεόνασμα στο ισοζύγιο υπηρεσιών μειώθηκε κατά 17%, σε ετήσια βάση, τον Ιανουάριο του 2020, φθάνοντας στα €383,5 εκατ., εξέλιξη η οποία είναι συνδυασμός της αύξησης των πληρωμών σε υπηρεσίες κατά 4,9% και της οριακής μείωσης κατά -0,1% των αντίστοιχων εισπράξεων. </w:t>
      </w:r>
    </w:p>
    <w:p w:rsidR="00C57F2E" w:rsidRPr="00AF5546" w:rsidRDefault="00C57F2E" w:rsidP="00F95E95">
      <w:pPr>
        <w:spacing w:after="0" w:line="240" w:lineRule="auto"/>
        <w:ind w:left="1758" w:right="227"/>
        <w:jc w:val="both"/>
        <w:rPr>
          <w:rFonts w:ascii="Arial" w:eastAsia="Arial" w:hAnsi="Arial" w:cs="Arial"/>
          <w:sz w:val="20"/>
          <w:szCs w:val="19"/>
        </w:rPr>
      </w:pPr>
    </w:p>
    <w:p w:rsidR="005F5404" w:rsidRDefault="00C57F2E" w:rsidP="00F95E95">
      <w:pPr>
        <w:tabs>
          <w:tab w:val="left" w:pos="2729"/>
        </w:tabs>
        <w:spacing w:after="0" w:line="240" w:lineRule="auto"/>
        <w:ind w:left="1758" w:right="227"/>
        <w:jc w:val="both"/>
        <w:rPr>
          <w:rFonts w:ascii="Arial" w:eastAsia="Arial" w:hAnsi="Arial" w:cs="Arial"/>
          <w:sz w:val="20"/>
          <w:szCs w:val="19"/>
        </w:rPr>
      </w:pPr>
      <w:r w:rsidRPr="00AF5546">
        <w:rPr>
          <w:rFonts w:ascii="Arial" w:eastAsia="Arial" w:hAnsi="Arial" w:cs="Arial"/>
          <w:sz w:val="20"/>
          <w:szCs w:val="19"/>
        </w:rPr>
        <w:t>Ως προς το ισοζύγιο των πρωτογενών εισοδημάτων, αυτό παρουσίασε πλεόνασμα ύψους €405,1 εκατ., χαμηλότερο</w:t>
      </w:r>
      <w:r>
        <w:rPr>
          <w:rFonts w:ascii="Arial" w:eastAsia="Arial" w:hAnsi="Arial" w:cs="Arial"/>
          <w:sz w:val="20"/>
          <w:szCs w:val="19"/>
        </w:rPr>
        <w:t>,</w:t>
      </w:r>
      <w:r w:rsidRPr="00AF5546">
        <w:rPr>
          <w:rFonts w:ascii="Arial" w:eastAsia="Arial" w:hAnsi="Arial" w:cs="Arial"/>
          <w:sz w:val="20"/>
          <w:szCs w:val="19"/>
        </w:rPr>
        <w:t xml:space="preserve"> </w:t>
      </w:r>
      <w:r>
        <w:rPr>
          <w:rFonts w:ascii="Arial" w:eastAsia="Arial" w:hAnsi="Arial" w:cs="Arial"/>
          <w:sz w:val="20"/>
          <w:szCs w:val="19"/>
        </w:rPr>
        <w:t>όμως,</w:t>
      </w:r>
      <w:r w:rsidRPr="00AF5546">
        <w:rPr>
          <w:rFonts w:ascii="Arial" w:eastAsia="Arial" w:hAnsi="Arial" w:cs="Arial"/>
          <w:sz w:val="20"/>
          <w:szCs w:val="19"/>
        </w:rPr>
        <w:t xml:space="preserve"> σε σχέση με το</w:t>
      </w:r>
      <w:r w:rsidRPr="00666D6E">
        <w:rPr>
          <w:rFonts w:ascii="Arial" w:eastAsia="Arial" w:hAnsi="Arial" w:cs="Arial"/>
          <w:sz w:val="20"/>
          <w:szCs w:val="19"/>
        </w:rPr>
        <w:t>ν</w:t>
      </w:r>
      <w:r w:rsidRPr="00AF5546">
        <w:rPr>
          <w:rFonts w:ascii="Arial" w:eastAsia="Arial" w:hAnsi="Arial" w:cs="Arial"/>
          <w:sz w:val="20"/>
          <w:szCs w:val="19"/>
        </w:rPr>
        <w:t xml:space="preserve"> αντίστοιχο </w:t>
      </w:r>
      <w:r w:rsidRPr="00666D6E">
        <w:rPr>
          <w:rFonts w:ascii="Arial" w:eastAsia="Arial" w:hAnsi="Arial" w:cs="Arial"/>
          <w:sz w:val="20"/>
          <w:szCs w:val="19"/>
        </w:rPr>
        <w:t>μήνα</w:t>
      </w:r>
      <w:r w:rsidRPr="00AF5546">
        <w:rPr>
          <w:rFonts w:ascii="Arial" w:eastAsia="Arial" w:hAnsi="Arial" w:cs="Arial"/>
          <w:sz w:val="20"/>
          <w:szCs w:val="19"/>
        </w:rPr>
        <w:t xml:space="preserve"> πέρυσι (€450,1 εκατ.), ενώ το ισοζύγιο δευτερογενών εισοδημάτων κατέγραψε έλλειμμα ύψους €82,2 εκατ., έναντι πλεονάσματος €105,7 εκατ., τον Ιανουάριο του</w:t>
      </w:r>
      <w:r w:rsidRPr="00C57F2E">
        <w:rPr>
          <w:rFonts w:ascii="Arial" w:eastAsia="Arial" w:hAnsi="Arial" w:cs="Arial"/>
          <w:sz w:val="20"/>
          <w:szCs w:val="19"/>
        </w:rPr>
        <w:t xml:space="preserve"> </w:t>
      </w:r>
      <w:r w:rsidR="005F5404" w:rsidRPr="00AF5546">
        <w:rPr>
          <w:rFonts w:ascii="Arial" w:eastAsia="Arial" w:hAnsi="Arial" w:cs="Arial"/>
          <w:sz w:val="20"/>
          <w:szCs w:val="19"/>
        </w:rPr>
        <w:t>2019. Τέλος, το πλεόνασμα στο ισοζύγιο κεφαλαίων διαμορφώθηκε σε €33,4 εκατ., έναντι €260 εκατ., τον Ιανουάριο του 2019.</w:t>
      </w:r>
    </w:p>
    <w:p w:rsidR="005F5404" w:rsidRDefault="005F5404" w:rsidP="00F95E95">
      <w:pPr>
        <w:tabs>
          <w:tab w:val="left" w:pos="2729"/>
        </w:tabs>
        <w:spacing w:after="0" w:line="240" w:lineRule="auto"/>
        <w:ind w:left="1758" w:right="227"/>
        <w:jc w:val="both"/>
        <w:rPr>
          <w:rFonts w:ascii="Arial" w:eastAsia="Arial" w:hAnsi="Arial" w:cs="Arial"/>
          <w:sz w:val="20"/>
          <w:szCs w:val="19"/>
        </w:rPr>
      </w:pPr>
    </w:p>
    <w:p w:rsidR="005F5404" w:rsidRPr="001A3111" w:rsidRDefault="005F5404" w:rsidP="00F95E95">
      <w:pPr>
        <w:spacing w:after="0" w:line="240" w:lineRule="auto"/>
        <w:ind w:left="1758" w:right="227"/>
        <w:jc w:val="both"/>
        <w:rPr>
          <w:rFonts w:ascii="Arial" w:eastAsia="Arial" w:hAnsi="Arial" w:cs="Arial"/>
          <w:sz w:val="20"/>
          <w:szCs w:val="19"/>
        </w:rPr>
      </w:pPr>
      <w:r w:rsidRPr="001A3111">
        <w:rPr>
          <w:rFonts w:ascii="Arial" w:eastAsia="Arial" w:hAnsi="Arial" w:cs="Arial"/>
          <w:sz w:val="20"/>
          <w:szCs w:val="19"/>
        </w:rPr>
        <w:t>Όσον αφορά το ισοζύγιο υπηρεσιών, σημειώθηκε άνοδος των εισπράξεων από ταξιδιωτικές υπηρεσίες (συμπεριλαμβανομένης της κρουαζιέρας) κατά 24,4%. Σημειώνεται ότι οι εισπράξεις από ταξιδιωτικές υπηρεσίες είχαν αυξηθεί περισσότερο το αντίστοιχο διάστημα του 2019 (+51,9%).</w:t>
      </w:r>
    </w:p>
    <w:p w:rsidR="009F67E4" w:rsidRPr="00AF5546" w:rsidRDefault="009F67E4" w:rsidP="00F95E95">
      <w:pPr>
        <w:spacing w:after="0" w:line="240" w:lineRule="auto"/>
        <w:ind w:left="1758" w:right="227"/>
        <w:jc w:val="both"/>
        <w:rPr>
          <w:rFonts w:ascii="Arial" w:eastAsia="Arial" w:hAnsi="Arial" w:cs="Arial"/>
          <w:sz w:val="20"/>
          <w:szCs w:val="19"/>
        </w:rPr>
      </w:pPr>
    </w:p>
    <w:p w:rsidR="001A3111" w:rsidRDefault="001A3111" w:rsidP="00F95E95">
      <w:pPr>
        <w:spacing w:after="0" w:line="240" w:lineRule="auto"/>
        <w:ind w:left="1758" w:right="227"/>
        <w:jc w:val="both"/>
        <w:rPr>
          <w:rFonts w:ascii="Arial" w:eastAsia="Arial" w:hAnsi="Arial" w:cs="Arial"/>
          <w:sz w:val="20"/>
          <w:szCs w:val="19"/>
        </w:rPr>
      </w:pPr>
      <w:r w:rsidRPr="001A3111">
        <w:rPr>
          <w:rFonts w:ascii="Arial" w:eastAsia="Arial" w:hAnsi="Arial" w:cs="Arial"/>
          <w:sz w:val="20"/>
          <w:szCs w:val="19"/>
        </w:rPr>
        <w:t>Ανά χώρα προέλευσης, οι εισπράξεις από κατοίκους χωρών της Ευρωπαϊκής Ένωσης αυξήθηκαν κατά 21,8%, ετησίως, ενώ αξιοσημείωτη ήταν και η αύξηση των εισπράξεων από κατοίκους χωρών εκτός ΕΕ-28 (+27,7%). Σημαντική ετήσια άνοδος σημειώθηκε στις εισπράξεις από το Ηνωμένο Βασίλειο (+96,3%), τις ΗΠΑ (+79%)</w:t>
      </w:r>
      <w:r w:rsidR="00D26BF8" w:rsidRPr="00D26BF8">
        <w:rPr>
          <w:rFonts w:ascii="Arial" w:eastAsia="Arial" w:hAnsi="Arial" w:cs="Arial"/>
          <w:sz w:val="20"/>
          <w:szCs w:val="19"/>
        </w:rPr>
        <w:t xml:space="preserve">, ενώ άνοδο σημείωσαν και οι εισπράξεις από </w:t>
      </w:r>
      <w:r w:rsidRPr="001A3111">
        <w:rPr>
          <w:rFonts w:ascii="Arial" w:eastAsia="Arial" w:hAnsi="Arial" w:cs="Arial"/>
          <w:sz w:val="20"/>
          <w:szCs w:val="19"/>
        </w:rPr>
        <w:t>την Γερμανία (+3,8%). Αντίθετα, οι εισπράξεις από την Γαλλία και την Ρωσία μειώθηκαν κατά 47% και 21,6%, αντίστοιχα. Παράλληλα, τον Ιανουάριο του 2020, ο αριθμός των τουριστών που επισκέφθηκαν τη χώρα μας αυξήθηκε κατά 19,7%, σε ετήσια βάση, φτάνοντας τις 790 χιλ. Αντίστοιχα, τον Ιανουάριο του 2019, οι αφίξεις των τουριστών είχαν αυξηθεί με μικρότερο ρυθμό (+9,4%), σε σχέση με τον Ιανουάριο του 2018. Η εισερχόμενη ταξιδιωτική κίνηση από τις χώρες της ΕΕ-28 αυξήθηκε κατά 15,7%, ενώ αύξηση κατά 25,3% κατέγραψαν οι τουριστικές αφίξεις από τις χώρες εκτός ΕΕ-28. Αξιοσημείωτη ετήσια άνοδος σημειώθηκε στις αφίξεις από το Ηνωμένο Βασίλειο (+89,7%), οι οποίες τον Ιανουάριο του 2019 είχαν αυξηθεί με μικρότερο ρυθμό  σε σύγκριση με τον Ιανουάριο του 2018 (+9,6%). Επίσης, αύξηση κατά 29,2% κατέγραψαν οι αφίξεις από τις ΗΠΑ και κατά 26,2% οι αφίξεις από την Ρωσία, ενώ αντίθετα η εισερχόμενη ταξιδιωτική κίνηση από την Γαλλία</w:t>
      </w:r>
      <w:r w:rsidR="004F7CC5" w:rsidRPr="004F7CC5">
        <w:rPr>
          <w:rFonts w:ascii="Arial" w:eastAsia="Arial" w:hAnsi="Arial" w:cs="Arial"/>
          <w:sz w:val="20"/>
          <w:szCs w:val="19"/>
        </w:rPr>
        <w:t xml:space="preserve"> και τη Γερμανία</w:t>
      </w:r>
      <w:r w:rsidRPr="001A3111">
        <w:rPr>
          <w:rFonts w:ascii="Arial" w:eastAsia="Arial" w:hAnsi="Arial" w:cs="Arial"/>
          <w:sz w:val="20"/>
          <w:szCs w:val="19"/>
        </w:rPr>
        <w:t>, μειώθηκ</w:t>
      </w:r>
      <w:r w:rsidR="004F7CC5" w:rsidRPr="004F7CC5">
        <w:rPr>
          <w:rFonts w:ascii="Arial" w:eastAsia="Arial" w:hAnsi="Arial" w:cs="Arial"/>
          <w:sz w:val="20"/>
          <w:szCs w:val="19"/>
        </w:rPr>
        <w:t>αν</w:t>
      </w:r>
      <w:r w:rsidRPr="001A3111">
        <w:rPr>
          <w:rFonts w:ascii="Arial" w:eastAsia="Arial" w:hAnsi="Arial" w:cs="Arial"/>
          <w:sz w:val="20"/>
          <w:szCs w:val="19"/>
        </w:rPr>
        <w:t xml:space="preserve"> κατά 8,5%</w:t>
      </w:r>
      <w:r w:rsidR="004F7CC5" w:rsidRPr="004F7CC5">
        <w:rPr>
          <w:rFonts w:ascii="Arial" w:eastAsia="Arial" w:hAnsi="Arial" w:cs="Arial"/>
          <w:sz w:val="20"/>
          <w:szCs w:val="19"/>
        </w:rPr>
        <w:t xml:space="preserve"> και 1.1% αντίστοιχα</w:t>
      </w:r>
      <w:r w:rsidRPr="001A3111">
        <w:rPr>
          <w:rFonts w:ascii="Arial" w:eastAsia="Arial" w:hAnsi="Arial" w:cs="Arial"/>
          <w:sz w:val="20"/>
          <w:szCs w:val="19"/>
        </w:rPr>
        <w:t xml:space="preserve">, σε σύγκριση με </w:t>
      </w:r>
      <w:r w:rsidR="004F7CC5" w:rsidRPr="004F7CC5">
        <w:rPr>
          <w:rFonts w:ascii="Arial" w:eastAsia="Arial" w:hAnsi="Arial" w:cs="Arial"/>
          <w:sz w:val="20"/>
          <w:szCs w:val="19"/>
        </w:rPr>
        <w:t>τον Ιανουάριο του 2019</w:t>
      </w:r>
      <w:r w:rsidRPr="001A3111">
        <w:rPr>
          <w:rFonts w:ascii="Arial" w:eastAsia="Arial" w:hAnsi="Arial" w:cs="Arial"/>
          <w:sz w:val="20"/>
          <w:szCs w:val="19"/>
        </w:rPr>
        <w:t>.</w:t>
      </w:r>
    </w:p>
    <w:p w:rsidR="009C5EBD" w:rsidRDefault="009C5EBD" w:rsidP="00F95E95">
      <w:pPr>
        <w:tabs>
          <w:tab w:val="left" w:pos="2729"/>
        </w:tabs>
        <w:ind w:left="1758" w:right="227"/>
        <w:jc w:val="both"/>
        <w:rPr>
          <w:color w:val="231F20"/>
          <w:sz w:val="20"/>
          <w:szCs w:val="20"/>
        </w:rPr>
      </w:pPr>
    </w:p>
    <w:p w:rsidR="00856D9F" w:rsidRDefault="00856D9F" w:rsidP="00F95E95">
      <w:pPr>
        <w:tabs>
          <w:tab w:val="left" w:pos="2729"/>
        </w:tabs>
        <w:ind w:left="1758" w:right="227"/>
        <w:jc w:val="both"/>
        <w:rPr>
          <w:color w:val="231F20"/>
          <w:sz w:val="20"/>
          <w:szCs w:val="20"/>
        </w:rPr>
      </w:pPr>
    </w:p>
    <w:p w:rsidR="009C5EBD" w:rsidRPr="00F148F7" w:rsidRDefault="009C5EBD" w:rsidP="009C5EBD">
      <w:pPr>
        <w:pStyle w:val="1"/>
        <w:pBdr>
          <w:top w:val="single" w:sz="8" w:space="1" w:color="00B0F0"/>
          <w:bottom w:val="single" w:sz="8" w:space="1" w:color="00B0F0"/>
        </w:pBdr>
        <w:kinsoku w:val="0"/>
        <w:overflowPunct w:val="0"/>
        <w:ind w:left="1780" w:right="227"/>
        <w:rPr>
          <w:color w:val="63A1AA"/>
        </w:rPr>
      </w:pPr>
      <w:r>
        <w:rPr>
          <w:color w:val="63A1AA"/>
        </w:rPr>
        <w:t>Τραπεζικές Καταθέσεις Ιδιωτικού Τομέα</w:t>
      </w:r>
    </w:p>
    <w:p w:rsidR="009C5EBD" w:rsidRDefault="009C5EBD" w:rsidP="009C5EBD">
      <w:pPr>
        <w:spacing w:after="0" w:line="250" w:lineRule="auto"/>
        <w:ind w:left="1758" w:right="227"/>
        <w:jc w:val="both"/>
        <w:rPr>
          <w:rFonts w:ascii="Arial" w:hAnsi="Arial" w:cs="Arial"/>
          <w:sz w:val="20"/>
          <w:szCs w:val="20"/>
          <w:lang w:eastAsia="el-GR"/>
        </w:rPr>
      </w:pPr>
    </w:p>
    <w:p w:rsidR="00404F3E" w:rsidRPr="009C5EBD" w:rsidRDefault="009C5EBD" w:rsidP="00404F3E">
      <w:pPr>
        <w:spacing w:after="0" w:line="250" w:lineRule="auto"/>
        <w:ind w:left="1758" w:right="227"/>
        <w:jc w:val="both"/>
        <w:rPr>
          <w:rFonts w:ascii="Arial" w:hAnsi="Arial" w:cs="Arial"/>
          <w:color w:val="000000" w:themeColor="text1"/>
          <w:sz w:val="20"/>
          <w:szCs w:val="20"/>
          <w:lang w:eastAsia="el-GR"/>
        </w:rPr>
      </w:pPr>
      <w:r w:rsidRPr="009C5EBD">
        <w:rPr>
          <w:rFonts w:ascii="Arial" w:hAnsi="Arial" w:cs="Arial"/>
          <w:color w:val="000000" w:themeColor="text1"/>
          <w:sz w:val="20"/>
          <w:szCs w:val="20"/>
          <w:lang w:eastAsia="el-GR"/>
        </w:rPr>
        <w:t>Οι καταθέσεις</w:t>
      </w:r>
      <w:r w:rsidRPr="009C5EBD">
        <w:rPr>
          <w:rStyle w:val="aa"/>
          <w:rFonts w:ascii="Arial" w:hAnsi="Arial" w:cs="Arial"/>
          <w:color w:val="000000" w:themeColor="text1"/>
          <w:sz w:val="20"/>
          <w:szCs w:val="20"/>
          <w:lang w:eastAsia="el-GR"/>
        </w:rPr>
        <w:endnoteReference w:id="1"/>
      </w:r>
      <w:r w:rsidRPr="009C5EBD">
        <w:rPr>
          <w:rFonts w:ascii="Arial" w:hAnsi="Arial" w:cs="Arial"/>
          <w:color w:val="000000" w:themeColor="text1"/>
          <w:sz w:val="20"/>
          <w:szCs w:val="20"/>
          <w:lang w:eastAsia="el-GR"/>
        </w:rPr>
        <w:t xml:space="preserve"> του ιδιωτικού τομέα παρουσίασαν ετήσια αύξηση κατά 7,7% τον Φεβρουάριο του 2020, έναντι ανόδου κατά 6,3%, τον προηγούμενο μήνα και διαμορφώθηκαν στα €142,2 δισ. (Πίνακας 1).  Η εξέλιξη αυτή</w:t>
      </w:r>
      <w:r w:rsidR="00404F3E" w:rsidRPr="00404F3E">
        <w:rPr>
          <w:rFonts w:ascii="Arial" w:hAnsi="Arial" w:cs="Arial"/>
          <w:color w:val="000000" w:themeColor="text1"/>
          <w:sz w:val="20"/>
          <w:szCs w:val="20"/>
          <w:lang w:eastAsia="el-GR"/>
        </w:rPr>
        <w:t xml:space="preserve"> </w:t>
      </w:r>
      <w:r w:rsidR="00404F3E" w:rsidRPr="009C5EBD">
        <w:rPr>
          <w:rFonts w:ascii="Arial" w:hAnsi="Arial" w:cs="Arial"/>
          <w:color w:val="000000" w:themeColor="text1"/>
          <w:sz w:val="20"/>
          <w:szCs w:val="20"/>
          <w:lang w:eastAsia="el-GR"/>
        </w:rPr>
        <w:t xml:space="preserve">οφείλεται, κυρίως, στην αύξηση των καταθέσεων των νοικοκυριών κατά 5,8%, στα €116,3 δισ., καθώς αποτελούν το 82% των καταθέσεων του ιδιωτικού τομέα, ενώ ανοδικά (+17,3%) κινήθηκαν και οι καταθέσεις των επιχειρήσεων, σε σύγκριση με τον Φεβρουάριο του 2019 (Γράφημα </w:t>
      </w:r>
      <w:r w:rsidR="00404F3E" w:rsidRPr="005F5404">
        <w:rPr>
          <w:rFonts w:ascii="Arial" w:hAnsi="Arial" w:cs="Arial"/>
          <w:color w:val="000000" w:themeColor="text1"/>
          <w:sz w:val="20"/>
          <w:szCs w:val="20"/>
          <w:lang w:eastAsia="el-GR"/>
        </w:rPr>
        <w:t>6</w:t>
      </w:r>
      <w:r w:rsidR="00404F3E" w:rsidRPr="009C5EBD">
        <w:rPr>
          <w:rFonts w:ascii="Arial" w:hAnsi="Arial" w:cs="Arial"/>
          <w:color w:val="000000" w:themeColor="text1"/>
          <w:sz w:val="20"/>
          <w:szCs w:val="20"/>
          <w:lang w:eastAsia="el-GR"/>
        </w:rPr>
        <w:t>). Η μηνιαία καθαρή ροή των καταθέσεων του ιδιωτικού τομέα, τον Φεβρουάριο, ήταν θετική ύψους €1,1 δισ. περίπου και προήλθε τόσο από την αύξηση των καταθέσεων των επιχειρήσεων κατά €0,6 δισ., όσο και από την αύξηση των καταθέσεων των νοικοκυριών κατά €0,5 δισ.</w:t>
      </w:r>
    </w:p>
    <w:p w:rsidR="00404F3E" w:rsidRPr="009C5EBD" w:rsidRDefault="00404F3E" w:rsidP="00404F3E">
      <w:pPr>
        <w:spacing w:after="0" w:line="250" w:lineRule="auto"/>
        <w:ind w:left="1758" w:right="227"/>
        <w:jc w:val="both"/>
        <w:rPr>
          <w:rFonts w:ascii="Arial" w:hAnsi="Arial" w:cs="Arial"/>
          <w:color w:val="000000" w:themeColor="text1"/>
          <w:sz w:val="20"/>
          <w:szCs w:val="20"/>
          <w:lang w:eastAsia="el-GR"/>
        </w:rPr>
      </w:pPr>
    </w:p>
    <w:p w:rsidR="00404F3E" w:rsidRPr="009C5EBD" w:rsidRDefault="00404F3E" w:rsidP="00404F3E">
      <w:pPr>
        <w:spacing w:after="0" w:line="250" w:lineRule="auto"/>
        <w:ind w:left="1758" w:right="227"/>
        <w:jc w:val="both"/>
        <w:rPr>
          <w:rFonts w:ascii="Arial" w:hAnsi="Arial" w:cs="Arial"/>
          <w:color w:val="000000" w:themeColor="text1"/>
          <w:sz w:val="20"/>
          <w:szCs w:val="20"/>
          <w:lang w:eastAsia="el-GR"/>
        </w:rPr>
      </w:pPr>
      <w:r w:rsidRPr="009C5EBD">
        <w:rPr>
          <w:rFonts w:ascii="Arial" w:hAnsi="Arial" w:cs="Arial"/>
          <w:color w:val="000000" w:themeColor="text1"/>
          <w:sz w:val="20"/>
          <w:szCs w:val="20"/>
          <w:lang w:eastAsia="el-GR"/>
        </w:rPr>
        <w:t>Το σύνολο των καταθέσεων της εγχώριας οικονομίας στο τραπεζικό σύστημα, το οποίο περιλαμβάνει εκτός από τις καταθέσεις των νοικοκυριών και των επιχειρήσεων και τις καταθέσεις της Γενικής Κυβέρνησης, διαμορφώθηκε τον Φεβρουάριο στα €157,3</w:t>
      </w:r>
      <w:r>
        <w:rPr>
          <w:rFonts w:ascii="Arial" w:hAnsi="Arial" w:cs="Arial"/>
          <w:color w:val="000000" w:themeColor="text1"/>
          <w:sz w:val="20"/>
          <w:szCs w:val="20"/>
          <w:lang w:eastAsia="el-GR"/>
        </w:rPr>
        <w:t xml:space="preserve"> δισ.</w:t>
      </w:r>
      <w:r w:rsidRPr="0089215D">
        <w:rPr>
          <w:rFonts w:ascii="Arial" w:hAnsi="Arial" w:cs="Arial"/>
          <w:color w:val="000000" w:themeColor="text1"/>
          <w:sz w:val="20"/>
          <w:szCs w:val="20"/>
          <w:lang w:eastAsia="el-GR"/>
        </w:rPr>
        <w:t xml:space="preserve"> Ο</w:t>
      </w:r>
      <w:r w:rsidRPr="009C5EBD">
        <w:rPr>
          <w:rFonts w:ascii="Arial" w:hAnsi="Arial" w:cs="Arial"/>
          <w:color w:val="000000" w:themeColor="text1"/>
          <w:sz w:val="20"/>
          <w:szCs w:val="20"/>
          <w:lang w:eastAsia="el-GR"/>
        </w:rPr>
        <w:t>ι καταθέσεις της Γενικής Κυβέρνησης διαμορφώθηκαν στα €15 δισ., μειωμένες κατά €963 εκατ., σε σχέση με τον Ιανουάριο του 2020.</w:t>
      </w:r>
    </w:p>
    <w:p w:rsidR="00404F3E" w:rsidRDefault="00404F3E" w:rsidP="00827904">
      <w:pPr>
        <w:spacing w:after="0" w:line="250" w:lineRule="auto"/>
        <w:ind w:left="1758" w:right="227"/>
        <w:jc w:val="both"/>
        <w:rPr>
          <w:rFonts w:ascii="Arial" w:hAnsi="Arial" w:cs="Arial"/>
          <w:color w:val="000000" w:themeColor="text1"/>
          <w:sz w:val="20"/>
          <w:szCs w:val="20"/>
          <w:lang w:eastAsia="el-GR"/>
        </w:rPr>
      </w:pPr>
    </w:p>
    <w:p w:rsidR="00F95E95" w:rsidRDefault="00F95E95" w:rsidP="00827904">
      <w:pPr>
        <w:spacing w:after="0" w:line="250" w:lineRule="auto"/>
        <w:ind w:left="1758" w:right="227"/>
        <w:jc w:val="both"/>
        <w:rPr>
          <w:rFonts w:ascii="Arial" w:hAnsi="Arial" w:cs="Arial"/>
          <w:color w:val="000000" w:themeColor="text1"/>
          <w:sz w:val="20"/>
          <w:szCs w:val="20"/>
          <w:lang w:eastAsia="el-GR"/>
        </w:rPr>
      </w:pPr>
    </w:p>
    <w:p w:rsidR="00F95E95" w:rsidRDefault="00F95E95" w:rsidP="00827904">
      <w:pPr>
        <w:spacing w:after="0" w:line="250" w:lineRule="auto"/>
        <w:ind w:left="1758" w:right="227"/>
        <w:jc w:val="both"/>
        <w:rPr>
          <w:rFonts w:ascii="Arial" w:hAnsi="Arial" w:cs="Arial"/>
          <w:color w:val="000000" w:themeColor="text1"/>
          <w:sz w:val="20"/>
          <w:szCs w:val="20"/>
          <w:lang w:eastAsia="el-GR"/>
        </w:rPr>
      </w:pPr>
    </w:p>
    <w:p w:rsidR="00F95E95" w:rsidRDefault="00F95E95" w:rsidP="00827904">
      <w:pPr>
        <w:spacing w:after="0" w:line="250" w:lineRule="auto"/>
        <w:ind w:left="1758" w:right="227"/>
        <w:jc w:val="both"/>
        <w:rPr>
          <w:rFonts w:ascii="Arial" w:hAnsi="Arial" w:cs="Arial"/>
          <w:color w:val="000000" w:themeColor="text1"/>
          <w:sz w:val="20"/>
          <w:szCs w:val="20"/>
          <w:lang w:eastAsia="el-GR"/>
        </w:rPr>
      </w:pPr>
    </w:p>
    <w:p w:rsidR="00F95E95" w:rsidRDefault="00F95E95" w:rsidP="00827904">
      <w:pPr>
        <w:spacing w:after="0" w:line="250" w:lineRule="auto"/>
        <w:ind w:left="1758" w:right="227"/>
        <w:jc w:val="both"/>
        <w:rPr>
          <w:rFonts w:ascii="Arial" w:hAnsi="Arial" w:cs="Arial"/>
          <w:color w:val="000000" w:themeColor="text1"/>
          <w:sz w:val="20"/>
          <w:szCs w:val="20"/>
          <w:lang w:eastAsia="el-GR"/>
        </w:rPr>
      </w:pPr>
    </w:p>
    <w:p w:rsidR="009C5EBD" w:rsidRDefault="007C51C1" w:rsidP="009C5EBD">
      <w:pPr>
        <w:spacing w:after="0" w:line="250" w:lineRule="auto"/>
        <w:ind w:left="1758" w:right="227"/>
        <w:jc w:val="both"/>
        <w:rPr>
          <w:rFonts w:ascii="Arial" w:hAnsi="Arial" w:cs="Arial"/>
          <w:sz w:val="20"/>
          <w:szCs w:val="20"/>
          <w:lang w:eastAsia="el-GR"/>
        </w:rPr>
      </w:pPr>
      <w:r w:rsidRPr="007C51C1">
        <w:rPr>
          <w:noProof/>
          <w:lang w:eastAsia="el-GR"/>
        </w:rPr>
        <w:lastRenderedPageBreak/>
        <w:pict>
          <v:group id="_x0000_s1041" style="position:absolute;left:0;text-align:left;margin-left:.75pt;margin-top:.75pt;width:569.2pt;height:255.1pt;z-index:-251597824;mso-position-horizontal-relative:margin;mso-height-relative:margin" coordsize="70145,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">
            <v:rect id="Rectangle 24" o:spid="_x0000_s1042" style="position:absolute;width:9692;height:2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" fillcolor="#e5e4de" stroked="f">
              <v:textbox>
                <w:txbxContent>
                  <w:p w:rsidR="004F4F78" w:rsidRDefault="004F4F78" w:rsidP="009C5EBD">
                    <w:pPr>
                      <w:jc w:val="center"/>
                      <w:rPr>
                        <w:rFonts w:ascii="Arial" w:hAnsi="Arial" w:cs="Arial"/>
                        <w:color w:val="E24C37"/>
                        <w:spacing w:val="-4"/>
                        <w:sz w:val="18"/>
                      </w:rPr>
                    </w:pPr>
                    <w:r>
                      <w:rPr>
                        <w:rFonts w:ascii="Arial" w:hAnsi="Arial" w:cs="Arial"/>
                        <w:color w:val="E24C37"/>
                        <w:spacing w:val="-4"/>
                        <w:sz w:val="18"/>
                      </w:rPr>
                      <w:br/>
                    </w:r>
                    <w:r>
                      <w:rPr>
                        <w:rFonts w:ascii="Arial" w:hAnsi="Arial" w:cs="Arial"/>
                        <w:color w:val="E24C37"/>
                        <w:spacing w:val="-4"/>
                        <w:sz w:val="18"/>
                      </w:rPr>
                      <w:t>ΠΙΝΑΚΑΣ 1</w:t>
                    </w:r>
                    <w:r w:rsidRPr="00C87179">
                      <w:rPr>
                        <w:rFonts w:ascii="Arial" w:hAnsi="Arial" w:cs="Arial"/>
                        <w:color w:val="E24C37"/>
                        <w:spacing w:val="-4"/>
                        <w:sz w:val="18"/>
                      </w:rPr>
                      <w:t xml:space="preserve"> </w:t>
                    </w:r>
                  </w:p>
                  <w:p w:rsidR="004F4F78" w:rsidRPr="00C87179" w:rsidRDefault="004F4F78" w:rsidP="009C5EBD">
                    <w:pPr>
                      <w:jc w:val="center"/>
                      <w:rPr>
                        <w:rFonts w:ascii="Arial" w:hAnsi="Arial" w:cs="Arial"/>
                        <w:color w:val="E24C37"/>
                        <w:spacing w:val="-4"/>
                        <w:sz w:val="18"/>
                      </w:rPr>
                    </w:pPr>
                    <w:r>
                      <w:rPr>
                        <w:rFonts w:ascii="Arial" w:hAnsi="Arial" w:cs="Arial"/>
                        <w:color w:val="E24C37"/>
                        <w:spacing w:val="-4"/>
                        <w:sz w:val="18"/>
                      </w:rPr>
                      <w:t>ΓΡΑΦΗΜΑ 6</w:t>
                    </w: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jc w:val="center"/>
                      <w:rPr>
                        <w:rFonts w:ascii="Arial" w:hAnsi="Arial" w:cs="Arial"/>
                        <w:color w:val="E24C37"/>
                        <w:spacing w:val="-4"/>
                        <w:sz w:val="18"/>
                      </w:rPr>
                    </w:pPr>
                  </w:p>
                  <w:p w:rsidR="004F4F78" w:rsidRDefault="004F4F78" w:rsidP="009C5EBD">
                    <w:pPr>
                      <w:rPr>
                        <w:rFonts w:ascii="Arial" w:hAnsi="Arial" w:cs="Arial"/>
                        <w:color w:val="E24C37"/>
                        <w:spacing w:val="-4"/>
                        <w:sz w:val="18"/>
                      </w:rPr>
                    </w:pPr>
                  </w:p>
                  <w:p w:rsidR="004F4F78" w:rsidRPr="008C2C11" w:rsidRDefault="004F4F78" w:rsidP="009C5EBD">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rsidR="004F4F78" w:rsidRPr="008C2C11" w:rsidRDefault="004F4F78" w:rsidP="009C5EBD">
                    <w:pPr>
                      <w:spacing w:after="0" w:line="240" w:lineRule="auto"/>
                      <w:jc w:val="center"/>
                      <w:rPr>
                        <w:rFonts w:ascii="Arial" w:hAnsi="Arial" w:cs="Arial"/>
                        <w:color w:val="000000"/>
                        <w:sz w:val="18"/>
                      </w:rPr>
                    </w:pPr>
                  </w:p>
                </w:txbxContent>
              </v:textbox>
            </v:rect>
            <v:shape id="Freeform 364" o:spid="_x0000_s1043" style="position:absolute;left:10905;width:59240;height:23962;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" adj="-11796480,,5400" path="m9585,l,,,4123r9585,l9585,xe" fillcolor="#e5e4de" stroked="f">
              <v:stroke joinstyle="miter"/>
              <v:formulas/>
              <v:path arrowok="t" o:connecttype="custom" o:connectlocs="37613476,0;0,0;0,15271202;37613476,15271202;37613476,0" o:connectangles="0,0,0,0,0" textboxrect="0,0,9586,4124"/>
              <v:textbox>
                <w:txbxContent>
                  <w:p w:rsidR="004F4F78" w:rsidRDefault="004F4F78" w:rsidP="009C5EBD">
                    <w:pPr>
                      <w:tabs>
                        <w:tab w:val="left" w:pos="2410"/>
                      </w:tabs>
                      <w:spacing w:after="0" w:line="240" w:lineRule="auto"/>
                      <w:rPr>
                        <w:rFonts w:ascii="Arial" w:hAnsi="Arial" w:cs="Arial"/>
                        <w:color w:val="002060"/>
                        <w:sz w:val="20"/>
                      </w:rPr>
                    </w:pPr>
                  </w:p>
                  <w:p w:rsidR="004F4F78" w:rsidRDefault="004F4F78" w:rsidP="009C5EBD">
                    <w:pPr>
                      <w:tabs>
                        <w:tab w:val="left" w:pos="2410"/>
                      </w:tabs>
                      <w:spacing w:after="0" w:line="240" w:lineRule="auto"/>
                      <w:rPr>
                        <w:rFonts w:ascii="Arial" w:eastAsia="Arial" w:hAnsi="Arial" w:cs="Arial"/>
                        <w:color w:val="0E3B70"/>
                        <w:sz w:val="20"/>
                        <w:szCs w:val="20"/>
                      </w:rPr>
                    </w:pPr>
                    <w:r w:rsidRPr="001F36F4">
                      <w:rPr>
                        <w:rFonts w:ascii="Arial" w:hAnsi="Arial" w:cs="Arial"/>
                        <w:color w:val="002060"/>
                        <w:sz w:val="20"/>
                      </w:rPr>
                      <w:t>Εξέλιξη Καταθέσεων Ιδιωτικού Τομ</w:t>
                    </w:r>
                    <w:r>
                      <w:rPr>
                        <w:rFonts w:ascii="Arial" w:hAnsi="Arial" w:cs="Arial"/>
                        <w:color w:val="002060"/>
                        <w:sz w:val="20"/>
                      </w:rPr>
                      <w:t>έα, Φεβρουάριος 2020</w:t>
                    </w:r>
                    <w:r w:rsidRPr="00941981">
                      <w:rPr>
                        <w:rFonts w:ascii="Arial" w:eastAsia="Arial" w:hAnsi="Arial" w:cs="Arial"/>
                        <w:noProof/>
                        <w:color w:val="0E3B70"/>
                        <w:sz w:val="20"/>
                        <w:szCs w:val="20"/>
                        <w:lang w:eastAsia="el-GR"/>
                      </w:rPr>
                      <w:drawing>
                        <wp:inline distT="0" distB="0" distL="0" distR="0">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4F4F78" w:rsidRDefault="004F4F78" w:rsidP="009C5EBD">
                    <w:pPr>
                      <w:tabs>
                        <w:tab w:val="left" w:pos="2410"/>
                      </w:tabs>
                      <w:spacing w:line="240" w:lineRule="auto"/>
                      <w:rPr>
                        <w:rFonts w:ascii="Arial" w:hAnsi="Arial" w:cs="Arial"/>
                        <w:sz w:val="20"/>
                      </w:rPr>
                    </w:pPr>
                    <w:r w:rsidRPr="005F0013">
                      <w:rPr>
                        <w:rFonts w:ascii="Arial" w:hAnsi="Arial" w:cs="Arial"/>
                        <w:sz w:val="20"/>
                      </w:rPr>
                      <w:t xml:space="preserve"> </w:t>
                    </w:r>
                    <w:r w:rsidRPr="009440AF">
                      <w:rPr>
                        <w:rFonts w:ascii="Arial" w:hAnsi="Arial" w:cs="Arial"/>
                        <w:sz w:val="20"/>
                      </w:rPr>
                      <w:t xml:space="preserve"> </w:t>
                    </w:r>
                    <w:r w:rsidRPr="009C5EBD">
                      <w:rPr>
                        <w:noProof/>
                        <w:lang w:eastAsia="el-GR"/>
                      </w:rPr>
                      <w:drawing>
                        <wp:inline distT="0" distB="0" distL="0" distR="0">
                          <wp:extent cx="2628900" cy="25431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2543175"/>
                                  </a:xfrm>
                                  <a:prstGeom prst="rect">
                                    <a:avLst/>
                                  </a:prstGeom>
                                  <a:noFill/>
                                  <a:ln>
                                    <a:noFill/>
                                  </a:ln>
                                </pic:spPr>
                              </pic:pic>
                            </a:graphicData>
                          </a:graphic>
                        </wp:inline>
                      </w:drawing>
                    </w:r>
                    <w:r w:rsidRPr="004264D3">
                      <w:rPr>
                        <w:rFonts w:ascii="Arial" w:hAnsi="Arial" w:cs="Arial"/>
                        <w:sz w:val="20"/>
                      </w:rPr>
                      <w:t xml:space="preserve"> </w:t>
                    </w:r>
                    <w:r w:rsidRPr="004A1304">
                      <w:rPr>
                        <w:noProof/>
                        <w:lang w:eastAsia="el-GR"/>
                      </w:rPr>
                      <w:drawing>
                        <wp:inline distT="0" distB="0" distL="0" distR="0">
                          <wp:extent cx="3143885" cy="2553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885" cy="2553970"/>
                                  </a:xfrm>
                                  <a:prstGeom prst="rect">
                                    <a:avLst/>
                                  </a:prstGeom>
                                  <a:noFill/>
                                  <a:ln>
                                    <a:noFill/>
                                  </a:ln>
                                </pic:spPr>
                              </pic:pic>
                            </a:graphicData>
                          </a:graphic>
                        </wp:inline>
                      </w:drawing>
                    </w:r>
                  </w:p>
                  <w:p w:rsidR="004F4F78" w:rsidRDefault="004F4F78" w:rsidP="009C5EBD">
                    <w:pPr>
                      <w:tabs>
                        <w:tab w:val="left" w:pos="2410"/>
                      </w:tabs>
                      <w:spacing w:line="240" w:lineRule="auto"/>
                      <w:rPr>
                        <w:rFonts w:ascii="Arial" w:hAnsi="Arial" w:cs="Arial"/>
                        <w:sz w:val="20"/>
                      </w:rPr>
                    </w:pPr>
                  </w:p>
                  <w:p w:rsidR="004F4F78" w:rsidRPr="005F4DC6" w:rsidRDefault="004F4F78" w:rsidP="009C5EBD">
                    <w:pPr>
                      <w:tabs>
                        <w:tab w:val="left" w:pos="2410"/>
                      </w:tabs>
                      <w:spacing w:line="240" w:lineRule="auto"/>
                      <w:rPr>
                        <w:rFonts w:ascii="Arial" w:hAnsi="Arial" w:cs="Arial"/>
                        <w:sz w:val="20"/>
                      </w:rPr>
                    </w:pPr>
                  </w:p>
                </w:txbxContent>
              </v:textbox>
            </v:shape>
            <w10:wrap anchorx="margin"/>
          </v:group>
        </w:pict>
      </w: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Pr="004B424B"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9C5EBD" w:rsidRDefault="009C5EBD" w:rsidP="009C5EBD">
      <w:pPr>
        <w:spacing w:after="0" w:line="250" w:lineRule="auto"/>
        <w:ind w:left="1758" w:right="227"/>
        <w:jc w:val="both"/>
        <w:rPr>
          <w:rFonts w:ascii="Arial" w:hAnsi="Arial" w:cs="Arial"/>
          <w:sz w:val="20"/>
          <w:szCs w:val="20"/>
          <w:lang w:eastAsia="el-GR"/>
        </w:rPr>
      </w:pPr>
    </w:p>
    <w:p w:rsidR="00404F3E" w:rsidRDefault="00404F3E" w:rsidP="009C5EBD">
      <w:pPr>
        <w:spacing w:after="0" w:line="250" w:lineRule="auto"/>
        <w:ind w:left="1758" w:right="227"/>
        <w:jc w:val="both"/>
        <w:rPr>
          <w:rFonts w:ascii="Arial" w:hAnsi="Arial" w:cs="Arial"/>
          <w:sz w:val="20"/>
          <w:szCs w:val="20"/>
          <w:lang w:eastAsia="el-GR"/>
        </w:rPr>
      </w:pPr>
    </w:p>
    <w:p w:rsidR="00404F3E" w:rsidRDefault="00404F3E" w:rsidP="009C5EBD">
      <w:pPr>
        <w:spacing w:after="0" w:line="250" w:lineRule="auto"/>
        <w:ind w:left="1758" w:right="227"/>
        <w:jc w:val="both"/>
        <w:rPr>
          <w:rFonts w:ascii="Arial" w:hAnsi="Arial" w:cs="Arial"/>
          <w:sz w:val="20"/>
          <w:szCs w:val="20"/>
          <w:lang w:eastAsia="el-GR"/>
        </w:rPr>
      </w:pPr>
    </w:p>
    <w:p w:rsidR="00404F3E" w:rsidRDefault="00404F3E" w:rsidP="009C5EBD">
      <w:pPr>
        <w:spacing w:after="0" w:line="250" w:lineRule="auto"/>
        <w:ind w:left="1758" w:right="227"/>
        <w:jc w:val="both"/>
        <w:rPr>
          <w:rFonts w:ascii="Arial" w:hAnsi="Arial" w:cs="Arial"/>
          <w:sz w:val="20"/>
          <w:szCs w:val="20"/>
          <w:lang w:eastAsia="el-GR"/>
        </w:rPr>
      </w:pPr>
    </w:p>
    <w:p w:rsidR="009C5EBD" w:rsidRPr="00F148F7" w:rsidRDefault="009C5EBD" w:rsidP="009C5EBD">
      <w:pPr>
        <w:pStyle w:val="1"/>
        <w:pBdr>
          <w:top w:val="single" w:sz="8" w:space="1" w:color="00B0F0"/>
          <w:bottom w:val="single" w:sz="8" w:space="1" w:color="00B0F0"/>
        </w:pBdr>
        <w:kinsoku w:val="0"/>
        <w:overflowPunct w:val="0"/>
        <w:ind w:left="1780" w:right="227"/>
        <w:rPr>
          <w:color w:val="63A1AA"/>
        </w:rPr>
      </w:pPr>
      <w:r>
        <w:rPr>
          <w:color w:val="63A1AA"/>
        </w:rPr>
        <w:t>Τρ</w:t>
      </w:r>
      <w:r w:rsidRPr="00CA5948">
        <w:rPr>
          <w:color w:val="63A1AA"/>
        </w:rPr>
        <w:t>απεζική Χρηματοδότηση του Ιδιωτικού Τομέα</w:t>
      </w:r>
    </w:p>
    <w:p w:rsidR="009C5EBD" w:rsidRDefault="009C5EBD" w:rsidP="009C5EBD">
      <w:pPr>
        <w:spacing w:after="0" w:line="240" w:lineRule="auto"/>
        <w:ind w:left="1814" w:right="227"/>
        <w:jc w:val="both"/>
        <w:rPr>
          <w:rFonts w:ascii="Arial" w:eastAsia="Arial" w:hAnsi="Arial" w:cs="Arial"/>
          <w:color w:val="231F20"/>
          <w:sz w:val="20"/>
          <w:szCs w:val="19"/>
        </w:rPr>
      </w:pPr>
    </w:p>
    <w:p w:rsidR="009C5EBD" w:rsidRPr="004C6EF9" w:rsidRDefault="009C5EBD" w:rsidP="009C5EBD">
      <w:pPr>
        <w:spacing w:after="0" w:line="250" w:lineRule="auto"/>
        <w:ind w:left="1758" w:right="227"/>
        <w:jc w:val="both"/>
        <w:rPr>
          <w:rFonts w:ascii="Arial" w:eastAsia="Arial" w:hAnsi="Arial" w:cs="Arial"/>
          <w:color w:val="000000" w:themeColor="text1"/>
          <w:sz w:val="20"/>
          <w:szCs w:val="19"/>
        </w:rPr>
      </w:pPr>
      <w:r w:rsidRPr="004C6EF9">
        <w:rPr>
          <w:rFonts w:ascii="Arial" w:eastAsia="Arial" w:hAnsi="Arial" w:cs="Arial"/>
          <w:color w:val="000000" w:themeColor="text1"/>
          <w:sz w:val="20"/>
          <w:szCs w:val="19"/>
        </w:rPr>
        <w:t>Το υπόλοιπο των χορηγήσεων</w:t>
      </w:r>
      <w:r w:rsidRPr="004C6EF9">
        <w:rPr>
          <w:rStyle w:val="aa"/>
          <w:rFonts w:ascii="Arial" w:eastAsia="Arial" w:hAnsi="Arial" w:cs="Arial"/>
          <w:color w:val="000000" w:themeColor="text1"/>
          <w:sz w:val="20"/>
          <w:szCs w:val="19"/>
        </w:rPr>
        <w:endnoteReference w:id="2"/>
      </w:r>
      <w:r w:rsidRPr="004C6EF9">
        <w:rPr>
          <w:rFonts w:ascii="Arial" w:eastAsia="Arial" w:hAnsi="Arial" w:cs="Arial"/>
          <w:color w:val="000000" w:themeColor="text1"/>
          <w:sz w:val="20"/>
          <w:szCs w:val="19"/>
        </w:rPr>
        <w:t xml:space="preserve"> προς τον ιδιωτικό τομέα διαμορφώθηκε στα €153,7 δισ., </w:t>
      </w:r>
      <w:r w:rsidRPr="004C6EF9">
        <w:rPr>
          <w:rFonts w:ascii="Arial" w:hAnsi="Arial" w:cs="Arial"/>
          <w:color w:val="000000" w:themeColor="text1"/>
          <w:sz w:val="20"/>
          <w:szCs w:val="20"/>
          <w:lang w:eastAsia="el-GR"/>
        </w:rPr>
        <w:t>τον Φεβρουάριο του 2020</w:t>
      </w:r>
      <w:r w:rsidRPr="004C6EF9">
        <w:rPr>
          <w:rFonts w:ascii="Arial" w:eastAsia="Arial" w:hAnsi="Arial" w:cs="Arial"/>
          <w:color w:val="000000" w:themeColor="text1"/>
          <w:sz w:val="20"/>
          <w:szCs w:val="19"/>
        </w:rPr>
        <w:t xml:space="preserve">, παρουσιάζοντας αρνητικό ετήσιο ρυθμό μεταβολής (-0,7%). Από το σύνολο των πιστώσεων προς τον ιδιωτικό τομέα, το 48% αφορά επιχειρηματικά δάνεια, το 34% στεγαστικά δάνεια, το 11% καταναλωτικά και λοιπά δάνεια και το 7% δάνεια προς ελεύθερους επαγγελματίες, αγρότες και ατομικές επιχειρήσεις. </w:t>
      </w:r>
    </w:p>
    <w:p w:rsidR="009C5EBD" w:rsidRPr="004C6EF9" w:rsidRDefault="009C5EBD" w:rsidP="009C5EBD">
      <w:pPr>
        <w:spacing w:after="0" w:line="250" w:lineRule="auto"/>
        <w:ind w:left="1758" w:right="227"/>
        <w:jc w:val="both"/>
        <w:rPr>
          <w:rFonts w:ascii="Arial" w:eastAsia="Arial" w:hAnsi="Arial" w:cs="Arial"/>
          <w:color w:val="000000" w:themeColor="text1"/>
          <w:sz w:val="20"/>
          <w:szCs w:val="19"/>
        </w:rPr>
      </w:pPr>
    </w:p>
    <w:p w:rsidR="009C5EBD" w:rsidRDefault="009C5EBD" w:rsidP="009C5EBD">
      <w:pPr>
        <w:spacing w:after="0" w:line="250" w:lineRule="auto"/>
        <w:ind w:left="1758" w:right="227"/>
        <w:jc w:val="both"/>
        <w:rPr>
          <w:rFonts w:ascii="Arial" w:eastAsia="Arial" w:hAnsi="Arial" w:cs="Arial"/>
          <w:color w:val="000000" w:themeColor="text1"/>
          <w:sz w:val="20"/>
          <w:szCs w:val="19"/>
        </w:rPr>
      </w:pPr>
      <w:r w:rsidRPr="004C6EF9">
        <w:rPr>
          <w:rFonts w:ascii="Arial" w:eastAsia="Arial" w:hAnsi="Arial" w:cs="Arial"/>
          <w:color w:val="000000" w:themeColor="text1"/>
          <w:sz w:val="20"/>
          <w:szCs w:val="19"/>
        </w:rPr>
        <w:t>Συγκεκριμένα, το υπόλοιπο των χορηγήσεων προς τις επιχειρήσεις διαμορφώθηκε στα €74,3 δισ., τον Φεβρουάριο (+1,5% σε ετήσια βάση), εκ των οποίων τα €68 δισ. αποτελούν πιστώσεις προς μη χρηματοπιστωτικές επιχειρήσεις (+1,2%, σε ετήσια βάση) και τα €6,3 δισ. πιστώσεις προς ασφαλιστικές επιχειρήσεις και λοιπά χρηματοπιστωτικά ιδρύματα (+5,5%, σε σύγκριση με τον Φεβρουάριο του 2019).</w:t>
      </w:r>
    </w:p>
    <w:p w:rsidR="004C6EF9" w:rsidRPr="004C6EF9" w:rsidRDefault="004C6EF9" w:rsidP="009C5EBD">
      <w:pPr>
        <w:spacing w:after="0" w:line="250" w:lineRule="auto"/>
        <w:ind w:left="1758" w:right="227"/>
        <w:jc w:val="both"/>
        <w:rPr>
          <w:rFonts w:ascii="Arial" w:eastAsia="Arial" w:hAnsi="Arial" w:cs="Arial"/>
          <w:color w:val="000000" w:themeColor="text1"/>
          <w:sz w:val="20"/>
          <w:szCs w:val="19"/>
        </w:rPr>
      </w:pPr>
    </w:p>
    <w:p w:rsidR="00404F3E" w:rsidRPr="00404F3E" w:rsidRDefault="00404F3E" w:rsidP="00404F3E">
      <w:pPr>
        <w:tabs>
          <w:tab w:val="left" w:pos="2729"/>
        </w:tabs>
        <w:ind w:left="1758" w:right="170"/>
        <w:jc w:val="both"/>
        <w:rPr>
          <w:color w:val="231F20"/>
          <w:sz w:val="20"/>
          <w:szCs w:val="20"/>
        </w:rPr>
      </w:pPr>
      <w:r w:rsidRPr="004C6EF9">
        <w:rPr>
          <w:rFonts w:ascii="Arial" w:eastAsia="Arial" w:hAnsi="Arial" w:cs="Arial"/>
          <w:color w:val="000000" w:themeColor="text1"/>
          <w:sz w:val="20"/>
          <w:szCs w:val="19"/>
        </w:rPr>
        <w:t>Ως προς την ανάλυση ανά κλάδο δραστηριότητας, αύξηση σημειώθηκε στη χρηματοδότηση των επιχειρήσεων στους κλάδους, της Βιομηχανίας, των Ασφαλιστικών Επιχειρήσεων και Λοιπών Χρηματοπιστωτικών Ιδρυμάτων, του Τουρισμού, της Ενέργειας-Ύδρευσης, της Διαχείρισης Ακίνητης</w:t>
      </w:r>
      <w:r w:rsidRPr="00404F3E">
        <w:rPr>
          <w:rFonts w:ascii="Arial" w:eastAsia="Arial" w:hAnsi="Arial" w:cs="Arial"/>
          <w:color w:val="000000" w:themeColor="text1"/>
          <w:sz w:val="20"/>
          <w:szCs w:val="19"/>
        </w:rPr>
        <w:t xml:space="preserve"> </w:t>
      </w:r>
      <w:r w:rsidRPr="004C6EF9">
        <w:rPr>
          <w:rFonts w:ascii="Arial" w:eastAsia="Arial" w:hAnsi="Arial" w:cs="Arial"/>
          <w:color w:val="000000" w:themeColor="text1"/>
          <w:sz w:val="20"/>
          <w:szCs w:val="19"/>
        </w:rPr>
        <w:t>Περιουσίας και των Αποθηκεύσε</w:t>
      </w:r>
      <w:r>
        <w:rPr>
          <w:rFonts w:ascii="Arial" w:eastAsia="Arial" w:hAnsi="Arial" w:cs="Arial"/>
          <w:color w:val="000000" w:themeColor="text1"/>
          <w:sz w:val="20"/>
          <w:szCs w:val="19"/>
        </w:rPr>
        <w:t>ων και Μεταφορών πλην Ναυτιλίας</w:t>
      </w:r>
      <w:r w:rsidRPr="004C6EF9">
        <w:rPr>
          <w:rFonts w:ascii="Arial" w:eastAsia="Arial" w:hAnsi="Arial" w:cs="Arial"/>
          <w:color w:val="000000" w:themeColor="text1"/>
          <w:sz w:val="20"/>
          <w:szCs w:val="19"/>
        </w:rPr>
        <w:t>. Αντίθετα, μείωση, σε ετήσια βάση,</w:t>
      </w:r>
    </w:p>
    <w:p w:rsidR="009C5EBD" w:rsidRDefault="007C51C1" w:rsidP="009C5EBD">
      <w:pPr>
        <w:tabs>
          <w:tab w:val="left" w:pos="2729"/>
        </w:tabs>
        <w:ind w:left="1758" w:right="170"/>
        <w:jc w:val="both"/>
        <w:rPr>
          <w:color w:val="231F20"/>
          <w:sz w:val="20"/>
          <w:szCs w:val="20"/>
        </w:rPr>
      </w:pPr>
      <w:r w:rsidRPr="007C51C1">
        <w:rPr>
          <w:noProof/>
          <w:lang w:eastAsia="el-GR"/>
        </w:rPr>
        <w:pict>
          <v:group id="_x0000_s1044" style="position:absolute;left:0;text-align:left;margin-left:.75pt;margin-top:-.35pt;width:568.85pt;height:259.5pt;z-index:-251596800;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">
            <v:rect id="Rectangle 357" o:spid="_x0000_s1045"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" fillcolor="#e5e4de" stroked="f">
              <v:textbox>
                <w:txbxContent>
                  <w:p w:rsidR="004F4F78" w:rsidRPr="004C6EF9" w:rsidRDefault="004F4F78" w:rsidP="009C5EBD">
                    <w:pPr>
                      <w:jc w:val="center"/>
                      <w:rPr>
                        <w:rFonts w:ascii="Arial" w:hAnsi="Arial" w:cs="Arial"/>
                        <w:color w:val="002060"/>
                        <w:spacing w:val="-4"/>
                        <w:sz w:val="18"/>
                        <w:lang w:val="en-US"/>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Pr>
                        <w:rFonts w:ascii="Arial" w:hAnsi="Arial" w:cs="Arial"/>
                        <w:color w:val="FF0000"/>
                        <w:spacing w:val="-4"/>
                        <w:sz w:val="18"/>
                        <w:lang w:val="en-US"/>
                      </w:rPr>
                      <w:t>7</w:t>
                    </w: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jc w:val="center"/>
                      <w:rPr>
                        <w:rFonts w:ascii="Arial" w:hAnsi="Arial" w:cs="Arial"/>
                        <w:color w:val="E24C37"/>
                        <w:spacing w:val="-4"/>
                        <w:sz w:val="18"/>
                      </w:rPr>
                    </w:pPr>
                  </w:p>
                  <w:p w:rsidR="004F4F78" w:rsidRPr="00450382" w:rsidRDefault="004F4F78" w:rsidP="009C5EBD">
                    <w:pPr>
                      <w:rPr>
                        <w:rFonts w:ascii="Arial" w:hAnsi="Arial" w:cs="Arial"/>
                        <w:color w:val="000000"/>
                        <w:spacing w:val="-4"/>
                        <w:sz w:val="18"/>
                      </w:rPr>
                    </w:pPr>
                  </w:p>
                  <w:p w:rsidR="004F4F78" w:rsidRPr="00450382" w:rsidRDefault="004F4F78" w:rsidP="009C5EBD">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46" style="position:absolute;left:11376;width:60871;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rsidR="004F4F78" w:rsidRPr="0034621E" w:rsidRDefault="004F4F78" w:rsidP="009C5EBD">
                    <w:pPr>
                      <w:pStyle w:val="a4"/>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Φεβρουάριος 2020</w:t>
                    </w:r>
                  </w:p>
                  <w:p w:rsidR="004F4F78" w:rsidRPr="003212BA" w:rsidRDefault="004F4F78" w:rsidP="009C5EBD">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4F4F78" w:rsidRPr="005F4DC6" w:rsidRDefault="004F4F78" w:rsidP="009C5EBD">
                    <w:pPr>
                      <w:spacing w:line="240" w:lineRule="auto"/>
                      <w:rPr>
                        <w:rFonts w:ascii="Arial" w:hAnsi="Arial" w:cs="Arial"/>
                        <w:sz w:val="20"/>
                      </w:rPr>
                    </w:pPr>
                    <w:r w:rsidRPr="008A3C50">
                      <w:rPr>
                        <w:noProof/>
                        <w:lang w:eastAsia="el-GR"/>
                      </w:rPr>
                      <w:drawing>
                        <wp:inline distT="0" distB="0" distL="0" distR="0">
                          <wp:extent cx="5686425" cy="2686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w: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tabs>
          <w:tab w:val="left" w:pos="2729"/>
        </w:tabs>
        <w:ind w:left="1758" w:right="170"/>
        <w:jc w:val="both"/>
        <w:rPr>
          <w:color w:val="231F20"/>
          <w:sz w:val="20"/>
          <w:szCs w:val="20"/>
        </w:rPr>
      </w:pPr>
    </w:p>
    <w:p w:rsidR="009C5EBD" w:rsidRDefault="009C5EBD" w:rsidP="009C5EBD">
      <w:pPr>
        <w:pStyle w:val="a9"/>
        <w:spacing w:after="0" w:line="240" w:lineRule="auto"/>
        <w:ind w:left="2160"/>
        <w:rPr>
          <w:rFonts w:ascii="Arial" w:hAnsi="Arial" w:cs="Arial"/>
          <w:sz w:val="18"/>
        </w:rPr>
      </w:pPr>
    </w:p>
    <w:p w:rsidR="009C5EBD" w:rsidRDefault="009C5EBD" w:rsidP="009C5EBD">
      <w:pPr>
        <w:pStyle w:val="a9"/>
        <w:spacing w:after="0" w:line="240" w:lineRule="auto"/>
        <w:ind w:left="2160"/>
        <w:rPr>
          <w:rFonts w:ascii="Arial" w:hAnsi="Arial" w:cs="Arial"/>
          <w:sz w:val="18"/>
        </w:rPr>
      </w:pPr>
    </w:p>
    <w:p w:rsidR="009C5EBD" w:rsidRDefault="009C5EBD" w:rsidP="009C5EBD">
      <w:pPr>
        <w:pStyle w:val="a9"/>
        <w:spacing w:after="0" w:line="240" w:lineRule="auto"/>
        <w:ind w:left="2160"/>
        <w:rPr>
          <w:rFonts w:ascii="Arial" w:hAnsi="Arial" w:cs="Arial"/>
          <w:sz w:val="18"/>
        </w:rPr>
      </w:pPr>
    </w:p>
    <w:p w:rsidR="009C5EBD" w:rsidRDefault="009C5EBD" w:rsidP="009C5EBD">
      <w:pPr>
        <w:pStyle w:val="a9"/>
        <w:spacing w:after="0" w:line="240" w:lineRule="auto"/>
        <w:ind w:left="2160"/>
        <w:rPr>
          <w:rFonts w:ascii="Arial" w:hAnsi="Arial" w:cs="Arial"/>
          <w:sz w:val="18"/>
        </w:rPr>
      </w:pPr>
    </w:p>
    <w:p w:rsidR="009C5EBD" w:rsidRDefault="009C5EBD" w:rsidP="009C5EBD">
      <w:pPr>
        <w:pStyle w:val="a9"/>
        <w:spacing w:after="0" w:line="240" w:lineRule="auto"/>
        <w:ind w:left="2160"/>
        <w:rPr>
          <w:rFonts w:ascii="Arial" w:hAnsi="Arial" w:cs="Arial"/>
          <w:sz w:val="18"/>
        </w:rPr>
      </w:pPr>
    </w:p>
    <w:p w:rsidR="009F67E4" w:rsidRDefault="009F67E4" w:rsidP="009F67E4">
      <w:pPr>
        <w:pStyle w:val="a4"/>
        <w:ind w:left="1758" w:right="227"/>
        <w:jc w:val="both"/>
        <w:rPr>
          <w:lang w:val="el-GR"/>
        </w:rPr>
      </w:pPr>
    </w:p>
    <w:p w:rsidR="00F570EC" w:rsidRDefault="00F570EC" w:rsidP="009F67E4">
      <w:pPr>
        <w:pStyle w:val="a4"/>
        <w:ind w:left="1758" w:right="227"/>
        <w:jc w:val="both"/>
        <w:rPr>
          <w:lang w:val="el-GR"/>
        </w:rPr>
      </w:pPr>
    </w:p>
    <w:p w:rsidR="00404F3E" w:rsidRPr="004C6EF9" w:rsidRDefault="00404F3E" w:rsidP="00404F3E">
      <w:pPr>
        <w:spacing w:after="0" w:line="250" w:lineRule="auto"/>
        <w:ind w:left="1758" w:right="227"/>
        <w:jc w:val="both"/>
        <w:rPr>
          <w:rFonts w:ascii="Arial" w:eastAsia="Arial" w:hAnsi="Arial" w:cs="Arial"/>
          <w:color w:val="000000" w:themeColor="text1"/>
          <w:sz w:val="20"/>
          <w:szCs w:val="19"/>
        </w:rPr>
      </w:pPr>
      <w:r w:rsidRPr="004C6EF9">
        <w:rPr>
          <w:rFonts w:ascii="Arial" w:eastAsia="Arial" w:hAnsi="Arial" w:cs="Arial"/>
          <w:color w:val="000000" w:themeColor="text1"/>
          <w:sz w:val="20"/>
          <w:szCs w:val="19"/>
        </w:rPr>
        <w:t>καταγράφηκε στις χορηγήσεις προς τις επιχειρήσεις των Κατασκευών και της Γεωργίας (Γράφημα</w:t>
      </w:r>
      <w:r w:rsidRPr="001865F7">
        <w:rPr>
          <w:rFonts w:ascii="Arial" w:eastAsia="Arial" w:hAnsi="Arial" w:cs="Arial"/>
          <w:color w:val="000000" w:themeColor="text1"/>
          <w:sz w:val="20"/>
          <w:szCs w:val="19"/>
        </w:rPr>
        <w:t xml:space="preserve"> 7</w:t>
      </w:r>
      <w:r w:rsidRPr="004C6EF9">
        <w:rPr>
          <w:rFonts w:ascii="Arial" w:eastAsia="Arial" w:hAnsi="Arial" w:cs="Arial"/>
          <w:color w:val="000000" w:themeColor="text1"/>
          <w:sz w:val="20"/>
          <w:szCs w:val="19"/>
        </w:rPr>
        <w:t>).</w:t>
      </w:r>
    </w:p>
    <w:p w:rsidR="00404F3E" w:rsidRPr="004C6EF9" w:rsidRDefault="00404F3E" w:rsidP="00404F3E">
      <w:pPr>
        <w:spacing w:after="0" w:line="250" w:lineRule="auto"/>
        <w:ind w:left="1758" w:right="227"/>
        <w:jc w:val="both"/>
        <w:rPr>
          <w:rFonts w:ascii="Arial" w:eastAsia="Arial" w:hAnsi="Arial" w:cs="Arial"/>
          <w:color w:val="000000" w:themeColor="text1"/>
          <w:sz w:val="20"/>
          <w:szCs w:val="19"/>
        </w:rPr>
      </w:pPr>
    </w:p>
    <w:p w:rsidR="00404F3E" w:rsidRPr="004C6EF9" w:rsidRDefault="00404F3E" w:rsidP="00404F3E">
      <w:pPr>
        <w:spacing w:after="0" w:line="250" w:lineRule="auto"/>
        <w:ind w:left="1758" w:right="227"/>
        <w:jc w:val="both"/>
        <w:rPr>
          <w:rFonts w:ascii="Arial" w:eastAsia="Arial" w:hAnsi="Arial" w:cs="Arial"/>
          <w:color w:val="000000" w:themeColor="text1"/>
          <w:sz w:val="20"/>
          <w:szCs w:val="19"/>
        </w:rPr>
      </w:pPr>
      <w:r w:rsidRPr="004C6EF9">
        <w:rPr>
          <w:rFonts w:ascii="Arial" w:eastAsia="Arial" w:hAnsi="Arial" w:cs="Arial"/>
          <w:color w:val="000000" w:themeColor="text1"/>
          <w:sz w:val="20"/>
          <w:szCs w:val="19"/>
        </w:rPr>
        <w:t xml:space="preserve">Αναφορικά με τα δάνεια προς τα νοικοκυριά, το υπόλοιπό τους διαμορφώθηκε στα €69,2 δισ., σημειώνοντας ετήσια μείωση κατά 2,9%. Όσον αφορά τις επιμέρους κατηγορίες, τα στεγαστικά δάνεια, τα οποία αποτελούν το 76% του συνόλου των δανείων προς τα νοικοκυριά, μειώθηκαν κατά 3,4%, ετησίως, ενώ τα καταναλωτικά δάνεια υποχώρησαν κατά 1,5%. </w:t>
      </w:r>
    </w:p>
    <w:p w:rsidR="00404F3E" w:rsidRPr="004C6EF9" w:rsidRDefault="00404F3E" w:rsidP="00404F3E">
      <w:pPr>
        <w:spacing w:after="0" w:line="250" w:lineRule="auto"/>
        <w:ind w:left="1758" w:right="227"/>
        <w:jc w:val="both"/>
        <w:rPr>
          <w:rFonts w:ascii="Arial" w:eastAsia="Arial" w:hAnsi="Arial" w:cs="Arial"/>
          <w:color w:val="000000" w:themeColor="text1"/>
          <w:sz w:val="20"/>
          <w:szCs w:val="19"/>
        </w:rPr>
      </w:pPr>
    </w:p>
    <w:p w:rsidR="00404F3E" w:rsidRPr="004C6EF9" w:rsidRDefault="00404F3E" w:rsidP="00404F3E">
      <w:pPr>
        <w:spacing w:after="0" w:line="250" w:lineRule="auto"/>
        <w:ind w:left="1758" w:right="227"/>
        <w:jc w:val="both"/>
        <w:rPr>
          <w:rFonts w:ascii="Arial" w:eastAsia="Arial" w:hAnsi="Arial" w:cs="Arial"/>
          <w:color w:val="000000" w:themeColor="text1"/>
          <w:sz w:val="20"/>
          <w:szCs w:val="19"/>
        </w:rPr>
      </w:pPr>
      <w:r w:rsidRPr="004C6EF9">
        <w:rPr>
          <w:rFonts w:ascii="Arial" w:eastAsia="Arial" w:hAnsi="Arial" w:cs="Arial"/>
          <w:color w:val="000000" w:themeColor="text1"/>
          <w:sz w:val="20"/>
          <w:szCs w:val="19"/>
        </w:rPr>
        <w:t>Τέλος, οι πιστώσεις προς τους ελεύθερους επαγγελματίες, τους αγρότες και τις ατομικές επιχειρήσεις μειώθηκαν κατά 2,4%, τον Φεβρουάριο, σε ετήσια βάση.</w:t>
      </w:r>
    </w:p>
    <w:p w:rsidR="00404F3E" w:rsidRDefault="00404F3E" w:rsidP="009F67E4">
      <w:pPr>
        <w:pStyle w:val="a4"/>
        <w:ind w:left="1758" w:right="227"/>
        <w:jc w:val="both"/>
        <w:rPr>
          <w:lang w:val="el-GR"/>
        </w:rPr>
      </w:pPr>
    </w:p>
    <w:p w:rsidR="006C6279" w:rsidRPr="00F148F7" w:rsidRDefault="006C6279" w:rsidP="006C6279">
      <w:pPr>
        <w:pStyle w:val="1"/>
        <w:pBdr>
          <w:top w:val="single" w:sz="8" w:space="0" w:color="00B0F0"/>
          <w:bottom w:val="single" w:sz="8" w:space="1" w:color="00B0F0"/>
        </w:pBdr>
        <w:kinsoku w:val="0"/>
        <w:overflowPunct w:val="0"/>
        <w:ind w:left="1814" w:right="170"/>
        <w:rPr>
          <w:color w:val="63A1AA"/>
        </w:rPr>
      </w:pPr>
      <w:r w:rsidRPr="00AA2068">
        <w:rPr>
          <w:color w:val="63A1AA"/>
        </w:rPr>
        <w:t>Εξέλιξη τ</w:t>
      </w:r>
      <w:r>
        <w:rPr>
          <w:color w:val="63A1AA"/>
        </w:rPr>
        <w:t>ης απασχόλησης και της ανεργίας στο τέταρτο τρίμηνο του 2019</w:t>
      </w:r>
    </w:p>
    <w:p w:rsidR="006C6279" w:rsidRDefault="006C6279" w:rsidP="006C6279">
      <w:pPr>
        <w:pStyle w:val="a4"/>
        <w:kinsoku w:val="0"/>
        <w:overflowPunct w:val="0"/>
        <w:spacing w:before="69"/>
        <w:ind w:left="1780" w:right="170"/>
        <w:jc w:val="both"/>
        <w:rPr>
          <w:color w:val="231F20"/>
          <w:sz w:val="20"/>
          <w:szCs w:val="20"/>
          <w:lang w:val="el-GR"/>
        </w:rPr>
      </w:pPr>
    </w:p>
    <w:p w:rsidR="006C6279" w:rsidRPr="00C722B3" w:rsidRDefault="006C6279" w:rsidP="006C6279">
      <w:pPr>
        <w:spacing w:after="0" w:line="240" w:lineRule="auto"/>
        <w:ind w:left="1758" w:right="227"/>
        <w:jc w:val="both"/>
        <w:rPr>
          <w:rFonts w:ascii="Arial" w:hAnsi="Arial" w:cs="Arial"/>
          <w:sz w:val="20"/>
          <w:szCs w:val="20"/>
        </w:rPr>
      </w:pPr>
      <w:r w:rsidRPr="00C722B3">
        <w:rPr>
          <w:rFonts w:ascii="Arial" w:hAnsi="Arial" w:cs="Arial"/>
          <w:sz w:val="20"/>
          <w:szCs w:val="20"/>
        </w:rPr>
        <w:t>Σύμφωνα με τα τριμηνιαία</w:t>
      </w:r>
      <w:r w:rsidR="00A45389" w:rsidRPr="00A45389">
        <w:rPr>
          <w:rFonts w:ascii="Arial" w:hAnsi="Arial" w:cs="Arial"/>
          <w:sz w:val="20"/>
          <w:szCs w:val="20"/>
        </w:rPr>
        <w:t>,</w:t>
      </w:r>
      <w:r w:rsidRPr="00C722B3">
        <w:rPr>
          <w:rFonts w:ascii="Arial" w:hAnsi="Arial" w:cs="Arial"/>
          <w:sz w:val="20"/>
          <w:szCs w:val="20"/>
        </w:rPr>
        <w:t xml:space="preserve"> μη εποχικά προσαρμοσμένα</w:t>
      </w:r>
      <w:r w:rsidR="00A45389" w:rsidRPr="00A45389">
        <w:rPr>
          <w:rFonts w:ascii="Arial" w:hAnsi="Arial" w:cs="Arial"/>
          <w:sz w:val="20"/>
          <w:szCs w:val="20"/>
        </w:rPr>
        <w:t>,</w:t>
      </w:r>
      <w:r w:rsidRPr="00C722B3">
        <w:rPr>
          <w:rFonts w:ascii="Arial" w:hAnsi="Arial" w:cs="Arial"/>
          <w:sz w:val="20"/>
          <w:szCs w:val="20"/>
        </w:rPr>
        <w:t xml:space="preserve"> στοιχεία της ΕΛΣΤΑΤ, η ανεργία ως ποσοστό του εργατικού δυναμικού ανήλθε</w:t>
      </w:r>
      <w:r>
        <w:rPr>
          <w:rFonts w:ascii="Arial" w:hAnsi="Arial" w:cs="Arial"/>
          <w:sz w:val="20"/>
          <w:szCs w:val="20"/>
        </w:rPr>
        <w:t>,</w:t>
      </w:r>
      <w:r w:rsidRPr="00C722B3">
        <w:rPr>
          <w:rFonts w:ascii="Arial" w:hAnsi="Arial" w:cs="Arial"/>
          <w:sz w:val="20"/>
          <w:szCs w:val="20"/>
        </w:rPr>
        <w:t xml:space="preserve"> το τέταρτο τρίμηνο του 2019</w:t>
      </w:r>
      <w:r>
        <w:rPr>
          <w:rFonts w:ascii="Arial" w:hAnsi="Arial" w:cs="Arial"/>
          <w:sz w:val="20"/>
          <w:szCs w:val="20"/>
        </w:rPr>
        <w:t>,</w:t>
      </w:r>
      <w:r w:rsidRPr="00C722B3">
        <w:rPr>
          <w:rFonts w:ascii="Arial" w:hAnsi="Arial" w:cs="Arial"/>
          <w:sz w:val="20"/>
          <w:szCs w:val="20"/>
        </w:rPr>
        <w:t xml:space="preserve"> στο 16,8%, έναντι 16,4%</w:t>
      </w:r>
      <w:r>
        <w:rPr>
          <w:rFonts w:ascii="Arial" w:hAnsi="Arial" w:cs="Arial"/>
          <w:sz w:val="20"/>
          <w:szCs w:val="20"/>
        </w:rPr>
        <w:t>,</w:t>
      </w:r>
      <w:r w:rsidRPr="00C722B3">
        <w:rPr>
          <w:rFonts w:ascii="Arial" w:hAnsi="Arial" w:cs="Arial"/>
          <w:sz w:val="20"/>
          <w:szCs w:val="20"/>
        </w:rPr>
        <w:t xml:space="preserve"> το τρίτο τρίμηνο του έτους, ενώ σε σχέση με το αντίστοιχο τρίμηνο του 2018 υποχώρησε κατά 1,9 ποσοστιαίες μονάδες. Το εργατικό δυναμικό της χώρας ανήλθε στα 4.688,2 χιλ. άτομα, μειωμένο κατά 60,7 χιλ. άτομα σε σύγκριση με το τρίτο τρίμηνο του 2019 και κατά 26,6 χιλ. άτομα, σε σχέση με το αντίστοιχο τρίμηνο</w:t>
      </w:r>
      <w:r>
        <w:rPr>
          <w:rFonts w:ascii="Arial" w:hAnsi="Arial" w:cs="Arial"/>
          <w:sz w:val="20"/>
          <w:szCs w:val="20"/>
        </w:rPr>
        <w:t xml:space="preserve"> του 2018</w:t>
      </w:r>
      <w:r w:rsidRPr="00C722B3">
        <w:rPr>
          <w:rFonts w:ascii="Arial" w:hAnsi="Arial" w:cs="Arial"/>
          <w:sz w:val="20"/>
          <w:szCs w:val="20"/>
        </w:rPr>
        <w:t xml:space="preserve">. </w:t>
      </w:r>
    </w:p>
    <w:p w:rsidR="006C6279" w:rsidRPr="00C722B3" w:rsidRDefault="006C6279" w:rsidP="006C6279">
      <w:pPr>
        <w:spacing w:after="0" w:line="240" w:lineRule="auto"/>
        <w:ind w:left="1758" w:right="227"/>
        <w:jc w:val="both"/>
        <w:rPr>
          <w:rFonts w:ascii="Arial" w:hAnsi="Arial" w:cs="Arial"/>
          <w:sz w:val="20"/>
          <w:szCs w:val="20"/>
        </w:rPr>
      </w:pPr>
    </w:p>
    <w:p w:rsidR="006C6279" w:rsidRDefault="006C6279" w:rsidP="006C6279">
      <w:pPr>
        <w:spacing w:after="0" w:line="240" w:lineRule="auto"/>
        <w:ind w:left="1758" w:right="227"/>
        <w:jc w:val="both"/>
        <w:rPr>
          <w:rFonts w:ascii="Arial" w:hAnsi="Arial" w:cs="Arial"/>
          <w:sz w:val="20"/>
          <w:szCs w:val="20"/>
        </w:rPr>
      </w:pPr>
      <w:r w:rsidRPr="00C722B3">
        <w:rPr>
          <w:rFonts w:ascii="Arial" w:hAnsi="Arial" w:cs="Arial"/>
          <w:sz w:val="20"/>
          <w:szCs w:val="20"/>
          <w:lang w:val="en-US"/>
        </w:rPr>
        <w:t>O</w:t>
      </w:r>
      <w:r w:rsidRPr="00C722B3">
        <w:rPr>
          <w:rFonts w:ascii="Arial" w:hAnsi="Arial" w:cs="Arial"/>
          <w:sz w:val="20"/>
          <w:szCs w:val="20"/>
        </w:rPr>
        <w:t xml:space="preserve"> αριθμός των απασχολουμένων, κατά το τέταρτο του 2019, διαμορφώθηκε στις 3.901,8 χιλ. άτομα, μειωμένος κατά 70,1 χιλ. άτομα (-1,8%), σε σχέση με το προηγούμενο τρίμηνο, αλλά αυξημένος κατά 68,1 χιλ. άτομα (+1,8%), συγκριτικά με το αντίστοιχο τρίμηνο του 2018, γεγονός το οποίο αντανακλάται και στη μείωση της ανεργίας (Γράφημα </w:t>
      </w:r>
      <w:r w:rsidR="0031026B" w:rsidRPr="0031026B">
        <w:rPr>
          <w:rFonts w:ascii="Arial" w:hAnsi="Arial" w:cs="Arial"/>
          <w:sz w:val="20"/>
          <w:szCs w:val="20"/>
        </w:rPr>
        <w:t>8</w:t>
      </w:r>
      <w:r w:rsidRPr="00C722B3">
        <w:rPr>
          <w:rFonts w:ascii="Arial" w:hAnsi="Arial" w:cs="Arial"/>
          <w:sz w:val="20"/>
          <w:szCs w:val="20"/>
        </w:rPr>
        <w:t>). Σε σχέση με το είδος της εργασίας, οι εργαζόμενοι με καθεστώς πλήρους απασχόλησης αυξήθηκαν κατά 1,5%</w:t>
      </w:r>
      <w:r>
        <w:rPr>
          <w:rFonts w:ascii="Arial" w:hAnsi="Arial" w:cs="Arial"/>
          <w:sz w:val="20"/>
          <w:szCs w:val="20"/>
        </w:rPr>
        <w:t>,</w:t>
      </w:r>
      <w:r w:rsidRPr="00C722B3">
        <w:rPr>
          <w:rFonts w:ascii="Arial" w:hAnsi="Arial" w:cs="Arial"/>
          <w:sz w:val="20"/>
          <w:szCs w:val="20"/>
        </w:rPr>
        <w:t xml:space="preserve"> σε ετήσια βάση, ενώ η μερική απασχόληση αυξήθηκε κατά 4,5%.</w:t>
      </w:r>
    </w:p>
    <w:p w:rsidR="00E013E4" w:rsidRDefault="00E013E4" w:rsidP="006C6279">
      <w:pPr>
        <w:spacing w:after="0" w:line="240" w:lineRule="auto"/>
        <w:ind w:left="1758" w:right="227"/>
        <w:jc w:val="both"/>
        <w:rPr>
          <w:rFonts w:ascii="Arial" w:eastAsia="Calibri" w:hAnsi="Arial" w:cs="Arial"/>
          <w:sz w:val="20"/>
          <w:szCs w:val="20"/>
        </w:rPr>
      </w:pPr>
    </w:p>
    <w:p w:rsidR="00E013E4" w:rsidRDefault="007C51C1" w:rsidP="006C6279">
      <w:pPr>
        <w:spacing w:after="0" w:line="240" w:lineRule="auto"/>
        <w:ind w:left="1758" w:right="227"/>
        <w:jc w:val="both"/>
        <w:rPr>
          <w:rFonts w:ascii="Arial" w:eastAsia="Calibri" w:hAnsi="Arial" w:cs="Arial"/>
          <w:sz w:val="20"/>
          <w:szCs w:val="20"/>
        </w:rPr>
      </w:pPr>
      <w:r w:rsidRPr="007C51C1">
        <w:rPr>
          <w:noProof/>
          <w:lang w:eastAsia="el-GR"/>
        </w:rPr>
        <w:pict>
          <v:group id="_x0000_s1047" style="position:absolute;left:0;text-align:left;margin-left:0;margin-top:-.05pt;width:568.85pt;height:259.5pt;z-index:-251594752;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">
            <v:rect id="Rectangle 357" o:spid="_x0000_s1048" style="position:absolute;width:10383;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" fillcolor="#e5e4de" stroked="f">
              <v:textbox>
                <w:txbxContent>
                  <w:p w:rsidR="004F4F78" w:rsidRPr="00AA2068" w:rsidRDefault="004F4F78" w:rsidP="00E013E4">
                    <w:pPr>
                      <w:jc w:val="center"/>
                      <w:rPr>
                        <w:rFonts w:ascii="Arial" w:hAnsi="Arial" w:cs="Arial"/>
                        <w:color w:val="002060"/>
                        <w:spacing w:val="-4"/>
                        <w:sz w:val="18"/>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8</w:t>
                    </w: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Pr="000C4634" w:rsidRDefault="004F4F78" w:rsidP="00E013E4">
                    <w:pPr>
                      <w:jc w:val="center"/>
                      <w:rPr>
                        <w:rFonts w:ascii="Arial" w:hAnsi="Arial" w:cs="Arial"/>
                        <w:color w:val="E24C37"/>
                        <w:spacing w:val="-4"/>
                        <w:sz w:val="18"/>
                        <w:lang w:val="en-US"/>
                      </w:rPr>
                    </w:pPr>
                  </w:p>
                  <w:p w:rsidR="004F4F78" w:rsidRDefault="004F4F78" w:rsidP="00E013E4">
                    <w:pPr>
                      <w:jc w:val="center"/>
                      <w:rPr>
                        <w:rFonts w:ascii="Arial" w:hAnsi="Arial" w:cs="Arial"/>
                        <w:color w:val="000000"/>
                        <w:spacing w:val="-4"/>
                        <w:sz w:val="18"/>
                        <w:lang w:val="en-US"/>
                      </w:rPr>
                    </w:pPr>
                  </w:p>
                  <w:p w:rsidR="004F4F78" w:rsidRDefault="004F4F78" w:rsidP="00E013E4">
                    <w:pPr>
                      <w:jc w:val="center"/>
                      <w:rPr>
                        <w:rFonts w:ascii="Arial" w:hAnsi="Arial" w:cs="Arial"/>
                        <w:color w:val="000000"/>
                        <w:spacing w:val="-4"/>
                        <w:sz w:val="18"/>
                        <w:lang w:val="en-US"/>
                      </w:rPr>
                    </w:pPr>
                  </w:p>
                  <w:p w:rsidR="004F4F78" w:rsidRPr="007155FF" w:rsidRDefault="004F4F78" w:rsidP="00E013E4">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49" style="position:absolute;left:11621;width:6062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" adj="-11796480,,5400" path="m9585,l,,,4123r9585,l9585,xe" fillcolor="#e5e4de" stroked="f">
              <v:stroke joinstyle="round"/>
              <v:formulas/>
              <v:path arrowok="t" o:connecttype="custom" o:connectlocs="38493494,0;0,0;0,16754221;38493494,16754221;38493494,0" o:connectangles="0,0,0,0,0" textboxrect="0,0,9586,4124"/>
              <v:textbox>
                <w:txbxContent>
                  <w:p w:rsidR="004F4F78" w:rsidRPr="00AA2068" w:rsidRDefault="004F4F78" w:rsidP="00E013E4">
                    <w:pPr>
                      <w:pStyle w:val="a4"/>
                      <w:kinsoku w:val="0"/>
                      <w:overflowPunct w:val="0"/>
                      <w:spacing w:line="200" w:lineRule="exact"/>
                      <w:rPr>
                        <w:color w:val="0E3B70"/>
                        <w:sz w:val="20"/>
                        <w:szCs w:val="20"/>
                        <w:lang w:val="el-GR"/>
                      </w:rPr>
                    </w:pPr>
                    <w:r w:rsidRPr="003212BA">
                      <w:rPr>
                        <w:sz w:val="20"/>
                        <w:lang w:val="el-GR"/>
                      </w:rPr>
                      <w:br/>
                    </w:r>
                    <w:r>
                      <w:rPr>
                        <w:color w:val="002060"/>
                        <w:sz w:val="20"/>
                        <w:lang w:val="el-GR"/>
                      </w:rPr>
                      <w:t>Η εξέλιξη του αριθμού απασχολουμένων και ανέργων (ετήσιες μεταβολές)</w:t>
                    </w:r>
                  </w:p>
                  <w:p w:rsidR="004F4F78" w:rsidRPr="003212BA" w:rsidRDefault="004F4F78" w:rsidP="00E013E4">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4F4F78" w:rsidRPr="005F4DC6" w:rsidRDefault="004F4F78" w:rsidP="00E013E4">
                    <w:pPr>
                      <w:spacing w:line="240" w:lineRule="auto"/>
                      <w:rPr>
                        <w:rFonts w:ascii="Arial" w:hAnsi="Arial" w:cs="Arial"/>
                        <w:sz w:val="20"/>
                      </w:rPr>
                    </w:pPr>
                    <w:r w:rsidRPr="00B15347">
                      <w:rPr>
                        <w:noProof/>
                        <w:lang w:eastAsia="el-GR"/>
                      </w:rPr>
                      <w:drawing>
                        <wp:inline distT="0" distB="0" distL="0" distR="0">
                          <wp:extent cx="5760720" cy="272351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23515"/>
                                  </a:xfrm>
                                  <a:prstGeom prst="rect">
                                    <a:avLst/>
                                  </a:prstGeom>
                                  <a:noFill/>
                                  <a:ln>
                                    <a:noFill/>
                                  </a:ln>
                                </pic:spPr>
                              </pic:pic>
                            </a:graphicData>
                          </a:graphic>
                        </wp:inline>
                      </w:drawing>
                    </w:r>
                  </w:p>
                </w:txbxContent>
              </v:textbox>
            </v:shape>
            <w10:wrap anchorx="margin"/>
          </v:group>
        </w:pict>
      </w: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E013E4" w:rsidRDefault="00E013E4"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color w:val="FF0000"/>
          <w:sz w:val="20"/>
          <w:szCs w:val="20"/>
        </w:rPr>
      </w:pPr>
      <w:r w:rsidRPr="00C722B3">
        <w:rPr>
          <w:rFonts w:ascii="Arial" w:eastAsia="Calibri" w:hAnsi="Arial" w:cs="Arial"/>
          <w:sz w:val="20"/>
          <w:szCs w:val="20"/>
        </w:rPr>
        <w:t>Σχετικά με την κατανομή και την εξέλιξη της απασχόλησης ανά κατηγορία επαγγέλματος, σημειώνεται ότι το μεγαλύτερο μέρος των εργαζομένων στο σύνολο της οικονομίας καταγράφεται ως απασχολούμενοι στην παροχή υπηρεσιών και πωλητές (23,8% του συνόλου), ο αριθμός των οποίων αυξήθηκε κατά 4,7%</w:t>
      </w:r>
      <w:r>
        <w:rPr>
          <w:rFonts w:ascii="Arial" w:eastAsia="Calibri" w:hAnsi="Arial" w:cs="Arial"/>
          <w:sz w:val="20"/>
          <w:szCs w:val="20"/>
        </w:rPr>
        <w:t>,</w:t>
      </w:r>
      <w:r w:rsidRPr="00C722B3">
        <w:rPr>
          <w:rFonts w:ascii="Arial" w:eastAsia="Calibri" w:hAnsi="Arial" w:cs="Arial"/>
          <w:sz w:val="20"/>
          <w:szCs w:val="20"/>
        </w:rPr>
        <w:t xml:space="preserve"> σε ετήσια βάση</w:t>
      </w:r>
      <w:r>
        <w:rPr>
          <w:rFonts w:ascii="Arial" w:eastAsia="Calibri" w:hAnsi="Arial" w:cs="Arial"/>
          <w:sz w:val="20"/>
          <w:szCs w:val="20"/>
        </w:rPr>
        <w:t>,</w:t>
      </w:r>
      <w:r w:rsidRPr="00C722B3">
        <w:rPr>
          <w:rFonts w:ascii="Arial" w:eastAsia="Calibri" w:hAnsi="Arial" w:cs="Arial"/>
          <w:sz w:val="20"/>
          <w:szCs w:val="20"/>
        </w:rPr>
        <w:t xml:space="preserve"> το τέταρτο τρίμηνο του 2019. Ακολουθούν οι επαγγελματίες, με ποσοστό 19,1% επί του συνόλου των εργαζομένων και οι υπάλλη</w:t>
      </w:r>
      <w:r w:rsidR="0031026B">
        <w:rPr>
          <w:rFonts w:ascii="Arial" w:eastAsia="Calibri" w:hAnsi="Arial" w:cs="Arial"/>
          <w:sz w:val="20"/>
          <w:szCs w:val="20"/>
        </w:rPr>
        <w:t>λοι γραφείου με 11,5% (Γράφημα 9</w:t>
      </w:r>
      <w:r w:rsidRPr="00C722B3">
        <w:rPr>
          <w:rFonts w:ascii="Arial" w:eastAsia="Calibri" w:hAnsi="Arial" w:cs="Arial"/>
          <w:sz w:val="20"/>
          <w:szCs w:val="20"/>
        </w:rPr>
        <w:t>). Οι επαγγελματίες κατέγραψαν οριακή μείωση</w:t>
      </w:r>
      <w:r>
        <w:rPr>
          <w:rFonts w:ascii="Arial" w:eastAsia="Calibri" w:hAnsi="Arial" w:cs="Arial"/>
          <w:sz w:val="20"/>
          <w:szCs w:val="20"/>
        </w:rPr>
        <w:t>,</w:t>
      </w:r>
      <w:r w:rsidRPr="00C722B3">
        <w:rPr>
          <w:rFonts w:ascii="Arial" w:eastAsia="Calibri" w:hAnsi="Arial" w:cs="Arial"/>
          <w:sz w:val="20"/>
          <w:szCs w:val="20"/>
        </w:rPr>
        <w:t xml:space="preserve"> σε ετήσια βάση</w:t>
      </w:r>
      <w:r>
        <w:rPr>
          <w:rFonts w:ascii="Arial" w:eastAsia="Calibri" w:hAnsi="Arial" w:cs="Arial"/>
          <w:sz w:val="20"/>
          <w:szCs w:val="20"/>
        </w:rPr>
        <w:t>,</w:t>
      </w:r>
      <w:r w:rsidRPr="00C722B3">
        <w:rPr>
          <w:rFonts w:ascii="Arial" w:eastAsia="Calibri" w:hAnsi="Arial" w:cs="Arial"/>
          <w:sz w:val="20"/>
          <w:szCs w:val="20"/>
        </w:rPr>
        <w:t xml:space="preserve"> το τέταρτο τρίμηνο του 2019</w:t>
      </w:r>
      <w:r>
        <w:rPr>
          <w:rFonts w:ascii="Arial" w:eastAsia="Calibri" w:hAnsi="Arial" w:cs="Arial"/>
          <w:sz w:val="20"/>
          <w:szCs w:val="20"/>
        </w:rPr>
        <w:t>,</w:t>
      </w:r>
      <w:r w:rsidRPr="00C722B3">
        <w:rPr>
          <w:rFonts w:ascii="Arial" w:eastAsia="Calibri" w:hAnsi="Arial" w:cs="Arial"/>
          <w:sz w:val="20"/>
          <w:szCs w:val="20"/>
        </w:rPr>
        <w:t xml:space="preserve"> κατά 0,9%, ενώ οι υπάλληλοι γραφείου </w:t>
      </w:r>
      <w:r>
        <w:rPr>
          <w:rFonts w:ascii="Arial" w:eastAsia="Calibri" w:hAnsi="Arial" w:cs="Arial"/>
          <w:sz w:val="20"/>
          <w:szCs w:val="20"/>
        </w:rPr>
        <w:t xml:space="preserve">σημείωσαν </w:t>
      </w:r>
      <w:r w:rsidRPr="00C722B3">
        <w:rPr>
          <w:rFonts w:ascii="Arial" w:eastAsia="Calibri" w:hAnsi="Arial" w:cs="Arial"/>
          <w:sz w:val="20"/>
          <w:szCs w:val="20"/>
        </w:rPr>
        <w:t xml:space="preserve">άνοδο κατά 7,2%. Σημαντική άνοδο </w:t>
      </w:r>
      <w:r>
        <w:rPr>
          <w:rFonts w:ascii="Arial" w:eastAsia="Calibri" w:hAnsi="Arial" w:cs="Arial"/>
          <w:sz w:val="20"/>
          <w:szCs w:val="20"/>
        </w:rPr>
        <w:t>σημείωσε</w:t>
      </w:r>
      <w:r w:rsidRPr="00C722B3">
        <w:rPr>
          <w:rFonts w:ascii="Arial" w:eastAsia="Calibri" w:hAnsi="Arial" w:cs="Arial"/>
          <w:sz w:val="20"/>
          <w:szCs w:val="20"/>
        </w:rPr>
        <w:t xml:space="preserve"> το τέταρτο τρίμηνο του έτους και η κατηγορία των ανειδίκευτων εργατών (+4,8%), η οποία αποτελεί το 6,9% του συνόλου των απασχολούμενων. Μικρότερη άνοδο </w:t>
      </w:r>
      <w:r>
        <w:rPr>
          <w:rFonts w:ascii="Arial" w:eastAsia="Calibri" w:hAnsi="Arial" w:cs="Arial"/>
          <w:sz w:val="20"/>
          <w:szCs w:val="20"/>
        </w:rPr>
        <w:t xml:space="preserve">κατέγραψε </w:t>
      </w:r>
      <w:r w:rsidRPr="00C722B3">
        <w:rPr>
          <w:rFonts w:ascii="Arial" w:eastAsia="Calibri" w:hAnsi="Arial" w:cs="Arial"/>
          <w:sz w:val="20"/>
          <w:szCs w:val="20"/>
        </w:rPr>
        <w:t>ο αριθμός των ανώτερων στελεχών (+1,4%) και των ειδικευμένων τεχνιτών (+0,2%). Αντίθετα, μειώθηκε ο αριθμός των γεωργών-κτηνοτρόφων-δασοκόμων (-6,4%)</w:t>
      </w:r>
      <w:r>
        <w:rPr>
          <w:rFonts w:ascii="Arial" w:eastAsia="Calibri" w:hAnsi="Arial" w:cs="Arial"/>
          <w:sz w:val="20"/>
          <w:szCs w:val="20"/>
        </w:rPr>
        <w:t>.</w:t>
      </w:r>
    </w:p>
    <w:p w:rsidR="006C6279" w:rsidRDefault="006C6279" w:rsidP="006C6279">
      <w:pPr>
        <w:spacing w:after="0" w:line="240" w:lineRule="auto"/>
        <w:ind w:left="1758" w:right="227"/>
        <w:jc w:val="both"/>
        <w:rPr>
          <w:rFonts w:ascii="Arial" w:eastAsia="Calibri" w:hAnsi="Arial" w:cs="Arial"/>
          <w:color w:val="FF0000"/>
          <w:sz w:val="20"/>
          <w:szCs w:val="20"/>
        </w:rPr>
      </w:pPr>
    </w:p>
    <w:p w:rsidR="00827904" w:rsidRDefault="006C6279" w:rsidP="00827904">
      <w:pPr>
        <w:spacing w:after="0" w:line="240" w:lineRule="auto"/>
        <w:ind w:left="1758" w:right="227"/>
        <w:jc w:val="both"/>
        <w:rPr>
          <w:rFonts w:ascii="Arial" w:eastAsia="Calibri" w:hAnsi="Arial" w:cs="Arial"/>
          <w:sz w:val="20"/>
          <w:szCs w:val="20"/>
        </w:rPr>
      </w:pPr>
      <w:r w:rsidRPr="00C722B3">
        <w:rPr>
          <w:rFonts w:ascii="Arial" w:eastAsia="Calibri" w:hAnsi="Arial" w:cs="Arial"/>
          <w:sz w:val="20"/>
          <w:szCs w:val="20"/>
        </w:rPr>
        <w:lastRenderedPageBreak/>
        <w:t xml:space="preserve">Ανά κλάδο οικονομικής δραστηριότητας, η απασχόληση στις υπηρεσίες παροχής καταλύματος και εστίασης σημείωσε ετήσια αύξηση </w:t>
      </w:r>
      <w:r>
        <w:rPr>
          <w:rFonts w:ascii="Arial" w:eastAsia="Calibri" w:hAnsi="Arial" w:cs="Arial"/>
          <w:sz w:val="20"/>
          <w:szCs w:val="20"/>
        </w:rPr>
        <w:t>κατά</w:t>
      </w:r>
      <w:r w:rsidRPr="00C722B3">
        <w:rPr>
          <w:rFonts w:ascii="Arial" w:eastAsia="Calibri" w:hAnsi="Arial" w:cs="Arial"/>
          <w:sz w:val="20"/>
          <w:szCs w:val="20"/>
        </w:rPr>
        <w:t xml:space="preserve"> 6,2%</w:t>
      </w:r>
      <w:r>
        <w:rPr>
          <w:rFonts w:ascii="Arial" w:eastAsia="Calibri" w:hAnsi="Arial" w:cs="Arial"/>
          <w:sz w:val="20"/>
          <w:szCs w:val="20"/>
        </w:rPr>
        <w:t>,</w:t>
      </w:r>
      <w:r w:rsidRPr="00C722B3">
        <w:rPr>
          <w:rFonts w:ascii="Arial" w:eastAsia="Calibri" w:hAnsi="Arial" w:cs="Arial"/>
          <w:sz w:val="20"/>
          <w:szCs w:val="20"/>
        </w:rPr>
        <w:t xml:space="preserve"> το τέταρτο τρίμηνο του 2019, έναντι υψηλότερης ετήσιας περυσινής </w:t>
      </w:r>
      <w:r w:rsidR="00827904" w:rsidRPr="00C722B3">
        <w:rPr>
          <w:rFonts w:ascii="Arial" w:eastAsia="Calibri" w:hAnsi="Arial" w:cs="Arial"/>
          <w:sz w:val="20"/>
          <w:szCs w:val="20"/>
        </w:rPr>
        <w:t xml:space="preserve">αύξησης 7,8%, ενώ οι εργαζόμενοι στον κλάδο αντιπροσωπεύουν το 9,6% της συνολικής απασχόλησης </w:t>
      </w:r>
      <w:r w:rsidR="00827904">
        <w:rPr>
          <w:rFonts w:ascii="Arial" w:eastAsia="Calibri" w:hAnsi="Arial" w:cs="Arial"/>
          <w:sz w:val="20"/>
          <w:szCs w:val="20"/>
        </w:rPr>
        <w:t>στη χώρα</w:t>
      </w:r>
      <w:r w:rsidR="00827904" w:rsidRPr="00C722B3">
        <w:rPr>
          <w:rFonts w:ascii="Arial" w:eastAsia="Calibri" w:hAnsi="Arial" w:cs="Arial"/>
          <w:sz w:val="20"/>
          <w:szCs w:val="20"/>
        </w:rPr>
        <w:t xml:space="preserve">. Επίσης, στην αύξηση της απασχόλησης συνεισέφεραν οι κλάδοι της </w:t>
      </w:r>
      <w:r w:rsidR="00827904" w:rsidRPr="00C722B3">
        <w:rPr>
          <w:rFonts w:ascii="Arial" w:hAnsi="Arial" w:cs="Arial"/>
          <w:sz w:val="20"/>
        </w:rPr>
        <w:t xml:space="preserve">μεταφοράς και αποθήκευσης (+17,3%), </w:t>
      </w:r>
      <w:r w:rsidR="00827904" w:rsidRPr="00C722B3">
        <w:rPr>
          <w:rFonts w:ascii="Arial" w:eastAsia="Calibri" w:hAnsi="Arial" w:cs="Arial"/>
          <w:sz w:val="20"/>
          <w:szCs w:val="20"/>
        </w:rPr>
        <w:t>της μεταποίησης (+6,4%) και των υπηρεσιών υγείας και κοινωνικής μέριμνας (+5,0%). Αντίθετα, η απασχόληση μειώθηκε</w:t>
      </w:r>
      <w:r w:rsidR="00827904">
        <w:rPr>
          <w:rFonts w:ascii="Arial" w:eastAsia="Calibri" w:hAnsi="Arial" w:cs="Arial"/>
          <w:sz w:val="20"/>
          <w:szCs w:val="20"/>
        </w:rPr>
        <w:t>,</w:t>
      </w:r>
      <w:r w:rsidR="00827904" w:rsidRPr="00C722B3">
        <w:rPr>
          <w:rFonts w:ascii="Arial" w:eastAsia="Calibri" w:hAnsi="Arial" w:cs="Arial"/>
          <w:sz w:val="20"/>
          <w:szCs w:val="20"/>
        </w:rPr>
        <w:t xml:space="preserve"> το τέταρτο τρίμηνο του 2019, σε σύγκριση με το αντίστοιχο τρίμηνο του 2018, στη διαχείριση ακίνητης περιουσίας (-28,1%), στη γεωργία (-4,9%), στις χρηματοπιστωτικές και ασφαλιστικές δραστηριότητες (-4,4%) και στη δημόσια διοίκηση (-4,2%).</w:t>
      </w:r>
    </w:p>
    <w:p w:rsidR="006C6279" w:rsidRPr="00C722B3" w:rsidRDefault="006C6279" w:rsidP="006C6279">
      <w:pPr>
        <w:spacing w:after="0" w:line="240" w:lineRule="auto"/>
        <w:ind w:left="1758" w:right="227"/>
        <w:jc w:val="both"/>
        <w:rPr>
          <w:rFonts w:ascii="Arial" w:eastAsia="Calibri" w:hAnsi="Arial" w:cs="Arial"/>
          <w:sz w:val="20"/>
          <w:szCs w:val="20"/>
        </w:rPr>
      </w:pPr>
    </w:p>
    <w:p w:rsidR="00827904" w:rsidRPr="00C722B3" w:rsidRDefault="00827904" w:rsidP="00827904">
      <w:pPr>
        <w:spacing w:after="0" w:line="240" w:lineRule="auto"/>
        <w:ind w:left="1758" w:right="227"/>
        <w:jc w:val="both"/>
        <w:rPr>
          <w:rFonts w:ascii="Arial" w:eastAsia="Calibri" w:hAnsi="Arial" w:cs="Arial"/>
          <w:sz w:val="20"/>
          <w:szCs w:val="20"/>
        </w:rPr>
      </w:pPr>
      <w:r w:rsidRPr="00C722B3">
        <w:rPr>
          <w:rFonts w:ascii="Arial" w:eastAsia="Calibri" w:hAnsi="Arial" w:cs="Arial"/>
          <w:sz w:val="20"/>
          <w:szCs w:val="20"/>
        </w:rPr>
        <w:t>Όσον αφορά τα χαρακτηριστικά της ανεργίας σε όρους μορφωτικού επιπέδου, οι απόφοιτοι</w:t>
      </w:r>
      <w:r>
        <w:rPr>
          <w:rFonts w:ascii="Arial" w:eastAsia="Calibri" w:hAnsi="Arial" w:cs="Arial"/>
          <w:sz w:val="20"/>
          <w:szCs w:val="20"/>
        </w:rPr>
        <w:t xml:space="preserve"> τριτοβάθμιας εκπαίδευσης παρουσίασαν</w:t>
      </w:r>
      <w:r w:rsidRPr="00C722B3">
        <w:rPr>
          <w:rFonts w:ascii="Arial" w:eastAsia="Calibri" w:hAnsi="Arial" w:cs="Arial"/>
          <w:sz w:val="20"/>
          <w:szCs w:val="20"/>
        </w:rPr>
        <w:t xml:space="preserve"> το χαμηλότερο ποσοστό </w:t>
      </w:r>
      <w:r>
        <w:rPr>
          <w:rFonts w:ascii="Arial" w:eastAsia="Calibri" w:hAnsi="Arial" w:cs="Arial"/>
          <w:sz w:val="20"/>
          <w:szCs w:val="20"/>
        </w:rPr>
        <w:t xml:space="preserve">ανεργίας </w:t>
      </w:r>
      <w:r w:rsidRPr="00C722B3">
        <w:rPr>
          <w:rFonts w:ascii="Arial" w:eastAsia="Calibri" w:hAnsi="Arial" w:cs="Arial"/>
          <w:sz w:val="20"/>
          <w:szCs w:val="20"/>
        </w:rPr>
        <w:t>(12,3%), ενώ</w:t>
      </w:r>
      <w:r>
        <w:rPr>
          <w:rFonts w:ascii="Arial" w:eastAsia="Calibri" w:hAnsi="Arial" w:cs="Arial"/>
          <w:sz w:val="20"/>
          <w:szCs w:val="20"/>
        </w:rPr>
        <w:t>,</w:t>
      </w:r>
      <w:r w:rsidRPr="00C722B3">
        <w:rPr>
          <w:rFonts w:ascii="Arial" w:eastAsia="Calibri" w:hAnsi="Arial" w:cs="Arial"/>
          <w:sz w:val="20"/>
          <w:szCs w:val="20"/>
        </w:rPr>
        <w:t xml:space="preserve"> αντίθετα, ιδιαίτερα υψηλό είναι το ποσοστό ανεργίας στα άτομα </w:t>
      </w:r>
      <w:r>
        <w:rPr>
          <w:rFonts w:ascii="Arial" w:eastAsia="Calibri" w:hAnsi="Arial" w:cs="Arial"/>
          <w:sz w:val="20"/>
          <w:szCs w:val="20"/>
        </w:rPr>
        <w:t>που δεν</w:t>
      </w:r>
      <w:r w:rsidRPr="00C722B3">
        <w:rPr>
          <w:rFonts w:ascii="Arial" w:eastAsia="Calibri" w:hAnsi="Arial" w:cs="Arial"/>
          <w:sz w:val="20"/>
          <w:szCs w:val="20"/>
        </w:rPr>
        <w:t xml:space="preserve"> έχουν ολοκληρώσει την πρωτοβάθμια εκπαίδευση (45,5%), τα οποία και αποτελούν τη μειονότητα στο σύνολο του εργατικού δυναμικού (8%).</w:t>
      </w:r>
    </w:p>
    <w:p w:rsidR="006C6279" w:rsidRDefault="007C51C1" w:rsidP="006C6279">
      <w:pPr>
        <w:spacing w:after="0" w:line="240" w:lineRule="auto"/>
        <w:ind w:left="1758" w:right="227"/>
        <w:jc w:val="both"/>
        <w:rPr>
          <w:rFonts w:ascii="Arial" w:eastAsia="Calibri" w:hAnsi="Arial" w:cs="Arial"/>
          <w:sz w:val="20"/>
          <w:szCs w:val="20"/>
        </w:rPr>
      </w:pPr>
      <w:r w:rsidRPr="007C51C1">
        <w:rPr>
          <w:noProof/>
          <w:lang w:eastAsia="el-GR"/>
        </w:rPr>
        <w:pict>
          <v:group id="_x0000_s1050" style="position:absolute;left:0;text-align:left;margin-left:0;margin-top:6.95pt;width:567.75pt;height:243.75pt;z-index:-251601920;mso-position-horizontal-relative:margin;mso-height-relative:margin" coordsize="68331,1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">
            <v:rect id="Rectangle 24" o:spid="_x0000_s1051" style="position:absolute;width:9556;height:1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" fillcolor="#e5e4de" stroked="f">
              <v:textbox>
                <w:txbxContent>
                  <w:p w:rsidR="004F4F78" w:rsidRPr="0031026B" w:rsidRDefault="004F4F78" w:rsidP="006C6279">
                    <w:pPr>
                      <w:jc w:val="center"/>
                      <w:rPr>
                        <w:rFonts w:ascii="Arial" w:hAnsi="Arial" w:cs="Arial"/>
                        <w:b/>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7D633B">
                      <w:rPr>
                        <w:rFonts w:ascii="Arial" w:hAnsi="Arial" w:cs="Arial"/>
                        <w:color w:val="E24C37"/>
                        <w:spacing w:val="-4"/>
                        <w:sz w:val="18"/>
                      </w:rPr>
                      <w:t>ΓΡΑΦΗΜΑ</w:t>
                    </w:r>
                    <w:r w:rsidRPr="00017974">
                      <w:rPr>
                        <w:rFonts w:ascii="Arial" w:hAnsi="Arial" w:cs="Arial"/>
                        <w:b/>
                        <w:color w:val="E24C37"/>
                        <w:spacing w:val="-4"/>
                        <w:sz w:val="18"/>
                      </w:rPr>
                      <w:t xml:space="preserve"> </w:t>
                    </w:r>
                    <w:r>
                      <w:rPr>
                        <w:rFonts w:ascii="Arial" w:hAnsi="Arial" w:cs="Arial"/>
                        <w:b/>
                        <w:color w:val="E24C37"/>
                        <w:spacing w:val="-4"/>
                        <w:sz w:val="18"/>
                        <w:lang w:val="en-US"/>
                      </w:rPr>
                      <w:t>9</w:t>
                    </w: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Default="004F4F78" w:rsidP="006C6279">
                    <w:pPr>
                      <w:jc w:val="center"/>
                      <w:rPr>
                        <w:rFonts w:ascii="Arial" w:hAnsi="Arial" w:cs="Arial"/>
                        <w:b/>
                        <w:color w:val="E24C37"/>
                        <w:spacing w:val="-4"/>
                        <w:sz w:val="18"/>
                        <w:lang w:val="en-US"/>
                      </w:rPr>
                    </w:pPr>
                  </w:p>
                  <w:p w:rsidR="004F4F78" w:rsidRPr="004168E4" w:rsidRDefault="004F4F78" w:rsidP="006C6279">
                    <w:pPr>
                      <w:jc w:val="center"/>
                      <w:rPr>
                        <w:rFonts w:ascii="Arial" w:hAnsi="Arial" w:cs="Arial"/>
                        <w:color w:val="000000" w:themeColor="text1"/>
                        <w:spacing w:val="-4"/>
                        <w:sz w:val="18"/>
                      </w:rPr>
                    </w:pPr>
                    <w:r w:rsidRPr="004168E4">
                      <w:rPr>
                        <w:rFonts w:ascii="Arial" w:hAnsi="Arial" w:cs="Arial"/>
                        <w:color w:val="000000" w:themeColor="text1"/>
                        <w:spacing w:val="-4"/>
                        <w:sz w:val="18"/>
                      </w:rPr>
                      <w:t>Πηγή: ΕΛΣΤΑΤ</w:t>
                    </w:r>
                  </w:p>
                  <w:p w:rsidR="004F4F78" w:rsidRPr="00971130" w:rsidRDefault="004F4F78" w:rsidP="006C6279">
                    <w:pPr>
                      <w:jc w:val="center"/>
                      <w:rPr>
                        <w:rFonts w:ascii="Arial" w:hAnsi="Arial" w:cs="Arial"/>
                        <w:b/>
                        <w:color w:val="E24C37"/>
                        <w:spacing w:val="-4"/>
                        <w:sz w:val="18"/>
                      </w:rPr>
                    </w:pPr>
                  </w:p>
                  <w:p w:rsidR="004F4F78" w:rsidRDefault="004F4F78" w:rsidP="006C6279">
                    <w:pPr>
                      <w:jc w:val="center"/>
                      <w:rPr>
                        <w:rFonts w:ascii="Arial" w:hAnsi="Arial" w:cs="Arial"/>
                        <w:b/>
                        <w:color w:val="E24C37"/>
                        <w:spacing w:val="-4"/>
                        <w:sz w:val="18"/>
                        <w:lang w:val="en-US"/>
                      </w:rPr>
                    </w:pPr>
                  </w:p>
                  <w:p w:rsidR="004F4F78" w:rsidRPr="00971130" w:rsidRDefault="004F4F78" w:rsidP="006C6279">
                    <w:pPr>
                      <w:jc w:val="center"/>
                      <w:rPr>
                        <w:rFonts w:ascii="Arial" w:hAnsi="Arial" w:cs="Arial"/>
                        <w:sz w:val="18"/>
                      </w:rPr>
                    </w:pPr>
                    <w:r w:rsidRPr="00971130">
                      <w:rPr>
                        <w:rFonts w:ascii="Arial" w:hAnsi="Arial" w:cs="Arial"/>
                        <w:sz w:val="18"/>
                      </w:rPr>
                      <w:t>Πηγή: ΕΛΣΤΑΤ</w:t>
                    </w:r>
                  </w:p>
                </w:txbxContent>
              </v:textbox>
            </v:rect>
            <v:shape id="Freeform 364" o:spid="_x0000_s1052" style="position:absolute;left:10832;width:57499;height:17953;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" adj="-11796480,,5400" path="m9585,l,,,4123r9585,l9585,xe" fillcolor="#e5e4de" stroked="f">
              <v:stroke joinstyle="round"/>
              <v:formulas/>
              <v:path arrowok="t" o:connecttype="custom" o:connectlocs="36508056,0;0,0;0,11441611;36508056,11441611;36508056,0" o:connectangles="0,0,0,0,0" textboxrect="0,0,9586,4124"/>
              <v:textbox>
                <w:txbxContent>
                  <w:p w:rsidR="004F4F78" w:rsidRPr="00A90365" w:rsidRDefault="004F4F78" w:rsidP="006C6279">
                    <w:pPr>
                      <w:pStyle w:val="TableParagraph"/>
                      <w:kinsoku w:val="0"/>
                      <w:overflowPunct w:val="0"/>
                      <w:rPr>
                        <w:rFonts w:ascii="Arial" w:hAnsi="Arial" w:cs="Arial"/>
                        <w:color w:val="0E3B70"/>
                        <w:sz w:val="10"/>
                        <w:szCs w:val="10"/>
                      </w:rPr>
                    </w:pPr>
                  </w:p>
                  <w:p w:rsidR="004F4F78" w:rsidRDefault="004F4F78" w:rsidP="006C6279">
                    <w:pPr>
                      <w:pStyle w:val="TableParagraph"/>
                      <w:kinsoku w:val="0"/>
                      <w:overflowPunct w:val="0"/>
                      <w:rPr>
                        <w:rFonts w:ascii="Arial" w:hAnsi="Arial" w:cs="Arial"/>
                        <w:sz w:val="20"/>
                      </w:rPr>
                    </w:pPr>
                    <w:r>
                      <w:rPr>
                        <w:rFonts w:ascii="Arial" w:hAnsi="Arial" w:cs="Arial"/>
                        <w:color w:val="0E3B70"/>
                        <w:sz w:val="20"/>
                        <w:szCs w:val="20"/>
                      </w:rPr>
                      <w:t>Απασχόληση ανά Επάγγελμα - Δ’ τρίμηνο 2019</w:t>
                    </w:r>
                    <w:r w:rsidRPr="009906A8">
                      <w:rPr>
                        <w:noProof/>
                        <w:sz w:val="20"/>
                      </w:rPr>
                      <w:drawing>
                        <wp:inline distT="0" distB="0" distL="0" distR="0">
                          <wp:extent cx="5881370" cy="46468"/>
                          <wp:effectExtent l="0" t="0" r="0" b="0"/>
                          <wp:docPr id="1190" name="Εικόνα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468"/>
                                  </a:xfrm>
                                  <a:prstGeom prst="rect">
                                    <a:avLst/>
                                  </a:prstGeom>
                                  <a:noFill/>
                                  <a:ln>
                                    <a:noFill/>
                                  </a:ln>
                                </pic:spPr>
                              </pic:pic>
                            </a:graphicData>
                          </a:graphic>
                        </wp:inline>
                      </w:drawing>
                    </w:r>
                  </w:p>
                  <w:p w:rsidR="004F4F78" w:rsidRPr="005F4DC6" w:rsidRDefault="004F4F78" w:rsidP="006C6279">
                    <w:pPr>
                      <w:spacing w:line="240" w:lineRule="auto"/>
                      <w:contextualSpacing/>
                      <w:rPr>
                        <w:rFonts w:ascii="Arial" w:hAnsi="Arial" w:cs="Arial"/>
                        <w:sz w:val="20"/>
                      </w:rPr>
                    </w:pPr>
                    <w:r w:rsidRPr="00446C05">
                      <w:rPr>
                        <w:noProof/>
                        <w:lang w:eastAsia="el-GR"/>
                      </w:rPr>
                      <w:drawing>
                        <wp:inline distT="0" distB="0" distL="0" distR="0">
                          <wp:extent cx="5675630" cy="26841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5630" cy="2684145"/>
                                  </a:xfrm>
                                  <a:prstGeom prst="rect">
                                    <a:avLst/>
                                  </a:prstGeom>
                                  <a:noFill/>
                                  <a:ln>
                                    <a:noFill/>
                                  </a:ln>
                                </pic:spPr>
                              </pic:pic>
                            </a:graphicData>
                          </a:graphic>
                        </wp:inline>
                      </w:drawing>
                    </w:r>
                  </w:p>
                </w:txbxContent>
              </v:textbox>
            </v:shape>
            <w10:wrap anchorx="margin"/>
          </v:group>
        </w:pict>
      </w: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6C6279" w:rsidRDefault="006C6279" w:rsidP="006C6279">
      <w:pPr>
        <w:spacing w:after="0" w:line="240" w:lineRule="auto"/>
        <w:ind w:left="1758" w:right="227"/>
        <w:jc w:val="both"/>
        <w:rPr>
          <w:rFonts w:ascii="Arial" w:eastAsia="Calibri" w:hAnsi="Arial" w:cs="Arial"/>
          <w:sz w:val="20"/>
          <w:szCs w:val="20"/>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E013E4" w:rsidRPr="00C67A08" w:rsidRDefault="00E013E4" w:rsidP="006C6279">
      <w:pPr>
        <w:spacing w:after="0" w:line="240" w:lineRule="auto"/>
        <w:ind w:left="1758" w:right="227"/>
        <w:jc w:val="both"/>
        <w:rPr>
          <w:rFonts w:ascii="Arial" w:hAnsi="Arial" w:cs="Arial"/>
          <w:color w:val="000000" w:themeColor="text1"/>
          <w:sz w:val="20"/>
          <w:szCs w:val="20"/>
          <w:highlight w:val="yellow"/>
        </w:rPr>
      </w:pPr>
    </w:p>
    <w:p w:rsidR="0031026B" w:rsidRDefault="0031026B" w:rsidP="00E013E4">
      <w:pPr>
        <w:spacing w:after="0" w:line="240" w:lineRule="auto"/>
        <w:ind w:left="1758" w:right="227"/>
        <w:jc w:val="both"/>
        <w:rPr>
          <w:rFonts w:ascii="Arial" w:eastAsia="Calibri" w:hAnsi="Arial" w:cs="Arial"/>
          <w:sz w:val="20"/>
          <w:szCs w:val="20"/>
        </w:rPr>
      </w:pPr>
    </w:p>
    <w:p w:rsidR="00E013E4" w:rsidRDefault="00E013E4" w:rsidP="00E013E4">
      <w:pPr>
        <w:spacing w:after="0" w:line="240" w:lineRule="auto"/>
        <w:ind w:left="1758" w:right="227"/>
        <w:jc w:val="both"/>
        <w:rPr>
          <w:rFonts w:ascii="Arial" w:eastAsia="Calibri" w:hAnsi="Arial" w:cs="Arial"/>
          <w:sz w:val="20"/>
          <w:szCs w:val="20"/>
        </w:rPr>
      </w:pPr>
    </w:p>
    <w:p w:rsidR="00827904" w:rsidRDefault="00827904" w:rsidP="00E013E4">
      <w:pPr>
        <w:spacing w:after="0" w:line="240" w:lineRule="auto"/>
        <w:ind w:left="1758" w:right="227"/>
        <w:jc w:val="both"/>
        <w:rPr>
          <w:rFonts w:ascii="Arial" w:eastAsia="Calibri" w:hAnsi="Arial" w:cs="Arial"/>
          <w:sz w:val="20"/>
          <w:szCs w:val="20"/>
        </w:rPr>
      </w:pPr>
    </w:p>
    <w:p w:rsidR="00827904" w:rsidRDefault="00827904" w:rsidP="00E013E4">
      <w:pPr>
        <w:spacing w:after="0" w:line="240" w:lineRule="auto"/>
        <w:ind w:left="1758" w:right="227"/>
        <w:jc w:val="both"/>
        <w:rPr>
          <w:rFonts w:ascii="Arial" w:eastAsia="Calibri" w:hAnsi="Arial" w:cs="Arial"/>
          <w:sz w:val="20"/>
          <w:szCs w:val="20"/>
        </w:rPr>
      </w:pPr>
    </w:p>
    <w:p w:rsidR="00827904" w:rsidRPr="00C722B3" w:rsidRDefault="00827904" w:rsidP="00E013E4">
      <w:pPr>
        <w:spacing w:after="0" w:line="240" w:lineRule="auto"/>
        <w:ind w:left="1758" w:right="227"/>
        <w:jc w:val="both"/>
        <w:rPr>
          <w:rFonts w:ascii="Arial" w:eastAsia="Calibri" w:hAnsi="Arial" w:cs="Arial"/>
          <w:sz w:val="20"/>
          <w:szCs w:val="20"/>
        </w:rPr>
      </w:pPr>
    </w:p>
    <w:p w:rsidR="00E013E4" w:rsidRPr="00C722B3" w:rsidRDefault="00E013E4" w:rsidP="00E013E4">
      <w:pPr>
        <w:spacing w:after="0" w:line="240" w:lineRule="auto"/>
        <w:ind w:left="1758" w:right="227"/>
        <w:jc w:val="both"/>
        <w:rPr>
          <w:rFonts w:ascii="Arial" w:eastAsia="Calibri" w:hAnsi="Arial" w:cs="Arial"/>
          <w:sz w:val="20"/>
          <w:szCs w:val="20"/>
        </w:rPr>
      </w:pPr>
      <w:r w:rsidRPr="00C722B3">
        <w:rPr>
          <w:rFonts w:ascii="Arial" w:eastAsia="Calibri" w:hAnsi="Arial" w:cs="Arial"/>
          <w:sz w:val="20"/>
          <w:szCs w:val="20"/>
        </w:rPr>
        <w:t>Επιπρόσθετα, το ποσοστό των μακροχρόνια ανέργων παραμένει σε υψηλό επίπεδο, στο 72,1%, ενώ έχει αυξηθεί σε σύγκριση με το τέταρτο τρίμηνο του 2018 κατά 2,8 ποσοστιαίες μονάδες (69,3%).</w:t>
      </w:r>
    </w:p>
    <w:p w:rsidR="00E013E4" w:rsidRPr="00C722B3" w:rsidRDefault="00E013E4" w:rsidP="00E013E4">
      <w:pPr>
        <w:spacing w:after="0" w:line="240" w:lineRule="auto"/>
        <w:ind w:left="1758" w:right="227"/>
        <w:jc w:val="both"/>
        <w:rPr>
          <w:rFonts w:ascii="Arial" w:eastAsia="Calibri" w:hAnsi="Arial" w:cs="Arial"/>
          <w:sz w:val="20"/>
          <w:szCs w:val="20"/>
        </w:rPr>
      </w:pPr>
    </w:p>
    <w:p w:rsidR="006C6279" w:rsidRDefault="00E013E4" w:rsidP="006C6279">
      <w:pPr>
        <w:spacing w:after="0" w:line="240" w:lineRule="auto"/>
        <w:ind w:left="1758" w:right="227"/>
        <w:jc w:val="both"/>
        <w:rPr>
          <w:rFonts w:ascii="Arial" w:eastAsia="Calibri" w:hAnsi="Arial" w:cs="Arial"/>
          <w:sz w:val="20"/>
          <w:szCs w:val="20"/>
        </w:rPr>
      </w:pPr>
      <w:r w:rsidRPr="002C3ECC">
        <w:rPr>
          <w:rFonts w:ascii="Arial" w:eastAsia="Calibri" w:hAnsi="Arial" w:cs="Arial"/>
          <w:sz w:val="20"/>
          <w:szCs w:val="20"/>
        </w:rPr>
        <w:t>Τέλος, με βάση τα εποχικά προσαρμοσμένα στοιχεία της ΕΛΣΤΑΤ, ο αριθμός των απασχολουμένων, τον Δεκέμβριο, αυξήθηκε κατά 1,4% ή 53,2 χιλ. άτομα, σε ετήσια βάση, ενώ το ποσοστό ανεργίας υποχώρησε στο 16,3%, μειωμένο κατά 2,2 ποσοστιαίες μονάδες σε σχέση με τον Δεκέμβριο του 2018 (18,5%).</w:t>
      </w:r>
      <w:r w:rsidR="00DF6379" w:rsidRPr="002C3ECC">
        <w:rPr>
          <w:rFonts w:ascii="Arial" w:eastAsia="Calibri" w:hAnsi="Arial" w:cs="Arial"/>
          <w:sz w:val="20"/>
          <w:szCs w:val="20"/>
        </w:rPr>
        <w:t xml:space="preserve"> </w:t>
      </w:r>
      <w:r w:rsidR="00A45389" w:rsidRPr="002C3ECC">
        <w:rPr>
          <w:rFonts w:ascii="Arial" w:hAnsi="Arial" w:cs="Arial"/>
          <w:color w:val="000000" w:themeColor="text1"/>
          <w:sz w:val="20"/>
          <w:szCs w:val="20"/>
          <w:lang w:val="en-US"/>
        </w:rPr>
        <w:t>To</w:t>
      </w:r>
      <w:r w:rsidR="00A45389" w:rsidRPr="002C3ECC">
        <w:rPr>
          <w:rFonts w:ascii="Arial" w:hAnsi="Arial" w:cs="Arial"/>
          <w:color w:val="000000" w:themeColor="text1"/>
          <w:sz w:val="20"/>
          <w:szCs w:val="20"/>
        </w:rPr>
        <w:t xml:space="preserve"> 2019, ο μέσος όρος του ποσοστού ανεργίας διαμορφώθηκε στο 17</w:t>
      </w:r>
      <w:proofErr w:type="gramStart"/>
      <w:r w:rsidR="00A45389" w:rsidRPr="002C3ECC">
        <w:rPr>
          <w:rFonts w:ascii="Arial" w:hAnsi="Arial" w:cs="Arial"/>
          <w:color w:val="000000" w:themeColor="text1"/>
          <w:sz w:val="20"/>
          <w:szCs w:val="20"/>
        </w:rPr>
        <w:t>,3</w:t>
      </w:r>
      <w:proofErr w:type="gramEnd"/>
      <w:r w:rsidR="00A45389" w:rsidRPr="002C3ECC">
        <w:rPr>
          <w:rFonts w:ascii="Arial" w:hAnsi="Arial" w:cs="Arial"/>
          <w:color w:val="000000" w:themeColor="text1"/>
          <w:sz w:val="20"/>
          <w:szCs w:val="20"/>
        </w:rPr>
        <w:t>%, μειωμένος κατά 2,0 εκατοστιαίες μονάδες, σε σχέση με το αντίστοιχο διάστημα του 2018.</w:t>
      </w:r>
    </w:p>
    <w:p w:rsidR="006C6279" w:rsidRDefault="006C6279" w:rsidP="006C6279">
      <w:pPr>
        <w:rPr>
          <w:color w:val="231F20"/>
          <w:sz w:val="20"/>
          <w:szCs w:val="20"/>
        </w:rPr>
      </w:pPr>
    </w:p>
    <w:p w:rsidR="006C6279" w:rsidRPr="00F148F7" w:rsidRDefault="006C6279" w:rsidP="006C6279">
      <w:pPr>
        <w:pStyle w:val="1"/>
        <w:pBdr>
          <w:top w:val="single" w:sz="8" w:space="1" w:color="00B0F0"/>
          <w:bottom w:val="single" w:sz="8" w:space="1" w:color="00B0F0"/>
        </w:pBdr>
        <w:kinsoku w:val="0"/>
        <w:overflowPunct w:val="0"/>
        <w:ind w:left="1758" w:right="227"/>
        <w:rPr>
          <w:color w:val="63A1AA"/>
        </w:rPr>
      </w:pPr>
      <w:r w:rsidRPr="00E17276">
        <w:rPr>
          <w:color w:val="63A1AA"/>
        </w:rPr>
        <w:t>Εμπορικό Ισοζύγιο</w:t>
      </w:r>
    </w:p>
    <w:p w:rsidR="006C6279" w:rsidRDefault="006C6279" w:rsidP="006C6279">
      <w:pPr>
        <w:spacing w:after="0"/>
        <w:ind w:left="1758" w:right="227"/>
        <w:jc w:val="both"/>
        <w:rPr>
          <w:rFonts w:ascii="Arial" w:hAnsi="Arial" w:cs="Arial"/>
          <w:b/>
          <w:sz w:val="20"/>
          <w:szCs w:val="20"/>
        </w:rPr>
      </w:pPr>
    </w:p>
    <w:p w:rsidR="00404F3E" w:rsidRPr="0086633D" w:rsidRDefault="006C6279" w:rsidP="00404F3E">
      <w:pPr>
        <w:spacing w:after="0"/>
        <w:ind w:left="1758" w:right="227"/>
        <w:jc w:val="both"/>
        <w:rPr>
          <w:rFonts w:ascii="Arial" w:hAnsi="Arial" w:cs="Arial"/>
          <w:sz w:val="20"/>
          <w:szCs w:val="20"/>
        </w:rPr>
      </w:pPr>
      <w:r w:rsidRPr="0086633D">
        <w:rPr>
          <w:rFonts w:ascii="Arial" w:hAnsi="Arial" w:cs="Arial"/>
          <w:sz w:val="20"/>
          <w:szCs w:val="20"/>
        </w:rPr>
        <w:t>Σύμφωνα με τα τελευταία διαθέσιμα στοιχεία της ΕΛΣΤΑΤ σχετικά με το εξωτερικό εμπόριο της χώρας, το έλλειμμα του εμπορικού ισοζυγίου, τον Ιανουάριο του 2020, μειώθηκε κατά Ευρώ 0,2 δισ. ή 9,8%, συγκριτικά με τον Ιανουάριο του 2019 και διαμορφώθηκε σ</w:t>
      </w:r>
      <w:r>
        <w:rPr>
          <w:rFonts w:ascii="Arial" w:hAnsi="Arial" w:cs="Arial"/>
          <w:sz w:val="20"/>
          <w:szCs w:val="20"/>
        </w:rPr>
        <w:t>ε</w:t>
      </w:r>
      <w:r w:rsidRPr="0086633D">
        <w:rPr>
          <w:rFonts w:ascii="Arial" w:hAnsi="Arial" w:cs="Arial"/>
          <w:sz w:val="20"/>
          <w:szCs w:val="20"/>
        </w:rPr>
        <w:t xml:space="preserve"> Ευρώ 1,9 δισ. Σημειώνεται ότι τον Ιανουάριο του 2019, το έλλειμμα του εμπορικού ισοζυγίου είχε αυξηθεί σημαντικά (+9,8%). Η μείωση του εμπορικού ελλείμματος τον </w:t>
      </w:r>
      <w:r w:rsidR="00404F3E" w:rsidRPr="0086633D">
        <w:rPr>
          <w:rFonts w:ascii="Arial" w:hAnsi="Arial" w:cs="Arial"/>
          <w:sz w:val="20"/>
          <w:szCs w:val="20"/>
        </w:rPr>
        <w:t xml:space="preserve">Ιανουάριο του 2020, σε σύγκριση με τον Ιανουάριο του 2019, αποδίδεται στη σημαντική αύξηση των συνολικών εξαγωγών κατά 13,5%, παρά την αύξηση των εισαγωγών κατά 2,8%. Επιπλέον, το έλλειμμα του εμπορικού ισοζυγίου χωρίς τα πετρελαιοειδή διαμορφώθηκε τον Ιανουάριο του 2020 στα Ευρώ 1,4 δισ., μειωμένο κατά 1,1% σε σχέση με </w:t>
      </w:r>
      <w:r w:rsidR="00404F3E">
        <w:rPr>
          <w:rFonts w:ascii="Arial" w:hAnsi="Arial" w:cs="Arial"/>
          <w:sz w:val="20"/>
          <w:szCs w:val="20"/>
        </w:rPr>
        <w:t>το 2019</w:t>
      </w:r>
      <w:r w:rsidR="00404F3E" w:rsidRPr="0086633D">
        <w:rPr>
          <w:rFonts w:ascii="Arial" w:hAnsi="Arial" w:cs="Arial"/>
          <w:sz w:val="20"/>
          <w:szCs w:val="20"/>
        </w:rPr>
        <w:t xml:space="preserve">, έναντι </w:t>
      </w:r>
      <w:r w:rsidR="00404F3E">
        <w:rPr>
          <w:rFonts w:ascii="Arial" w:hAnsi="Arial" w:cs="Arial"/>
          <w:sz w:val="20"/>
          <w:szCs w:val="20"/>
        </w:rPr>
        <w:t xml:space="preserve">αύξησης </w:t>
      </w:r>
      <w:r w:rsidR="00404F3E" w:rsidRPr="0086633D">
        <w:rPr>
          <w:rFonts w:ascii="Arial" w:hAnsi="Arial" w:cs="Arial"/>
          <w:sz w:val="20"/>
          <w:szCs w:val="20"/>
        </w:rPr>
        <w:t>(+7,6%)</w:t>
      </w:r>
      <w:r w:rsidR="00404F3E">
        <w:rPr>
          <w:rFonts w:ascii="Arial" w:hAnsi="Arial" w:cs="Arial"/>
          <w:sz w:val="20"/>
          <w:szCs w:val="20"/>
        </w:rPr>
        <w:t xml:space="preserve"> το προηγούμενο έτος</w:t>
      </w:r>
      <w:r w:rsidR="00404F3E" w:rsidRPr="0086633D">
        <w:rPr>
          <w:rFonts w:ascii="Arial" w:hAnsi="Arial" w:cs="Arial"/>
          <w:sz w:val="20"/>
          <w:szCs w:val="20"/>
        </w:rPr>
        <w:t xml:space="preserve">. Τέλος, το έλλειμμα του εμπορικού ισοζυγίου, εξαιρουμένης της αξίας των πλοίων, ανήλθε στα Ευρώ 1,9 δισ., </w:t>
      </w:r>
      <w:r w:rsidR="00404F3E">
        <w:rPr>
          <w:rFonts w:ascii="Arial" w:hAnsi="Arial" w:cs="Arial"/>
          <w:sz w:val="20"/>
          <w:szCs w:val="20"/>
        </w:rPr>
        <w:t>μειωμένο κατά 6,9</w:t>
      </w:r>
      <w:r w:rsidR="00404F3E" w:rsidRPr="0086633D">
        <w:rPr>
          <w:rFonts w:ascii="Arial" w:hAnsi="Arial" w:cs="Arial"/>
          <w:sz w:val="20"/>
          <w:szCs w:val="20"/>
        </w:rPr>
        <w:t>%</w:t>
      </w:r>
      <w:r w:rsidR="00404F3E">
        <w:rPr>
          <w:rFonts w:ascii="Arial" w:hAnsi="Arial" w:cs="Arial"/>
          <w:sz w:val="20"/>
          <w:szCs w:val="20"/>
        </w:rPr>
        <w:t>,</w:t>
      </w:r>
      <w:r w:rsidR="00404F3E" w:rsidRPr="0086633D">
        <w:rPr>
          <w:rFonts w:ascii="Arial" w:hAnsi="Arial" w:cs="Arial"/>
          <w:sz w:val="20"/>
          <w:szCs w:val="20"/>
        </w:rPr>
        <w:t xml:space="preserve"> σε σύγκριση με το 2019.</w:t>
      </w:r>
    </w:p>
    <w:p w:rsidR="00404F3E" w:rsidRPr="0094341B" w:rsidRDefault="00404F3E" w:rsidP="00404F3E">
      <w:pPr>
        <w:spacing w:after="0"/>
        <w:ind w:left="1758" w:right="227"/>
        <w:jc w:val="both"/>
        <w:rPr>
          <w:rFonts w:ascii="Arial" w:hAnsi="Arial" w:cs="Arial"/>
          <w:color w:val="FF0000"/>
          <w:sz w:val="20"/>
          <w:szCs w:val="20"/>
        </w:rPr>
      </w:pPr>
    </w:p>
    <w:p w:rsidR="00404F3E" w:rsidRPr="009964CE" w:rsidRDefault="00404F3E" w:rsidP="00404F3E">
      <w:pPr>
        <w:ind w:left="1758" w:right="227"/>
        <w:jc w:val="both"/>
        <w:rPr>
          <w:rFonts w:ascii="Arial" w:hAnsi="Arial" w:cs="Arial"/>
          <w:b/>
          <w:sz w:val="20"/>
          <w:szCs w:val="20"/>
        </w:rPr>
      </w:pPr>
      <w:r w:rsidRPr="009964CE">
        <w:rPr>
          <w:rFonts w:ascii="Arial" w:hAnsi="Arial" w:cs="Arial"/>
          <w:b/>
          <w:sz w:val="20"/>
          <w:szCs w:val="20"/>
        </w:rPr>
        <w:t>Συνολικές Εξαγωγές Αγαθών</w:t>
      </w:r>
    </w:p>
    <w:p w:rsidR="00404F3E" w:rsidRDefault="00404F3E" w:rsidP="00404F3E">
      <w:pPr>
        <w:spacing w:after="0"/>
        <w:ind w:left="1758" w:right="227"/>
        <w:jc w:val="both"/>
        <w:rPr>
          <w:rFonts w:ascii="Arial" w:hAnsi="Arial" w:cs="Arial"/>
          <w:sz w:val="20"/>
          <w:szCs w:val="20"/>
        </w:rPr>
      </w:pPr>
      <w:r w:rsidRPr="0086633D">
        <w:rPr>
          <w:rFonts w:ascii="Arial" w:hAnsi="Arial" w:cs="Arial"/>
          <w:sz w:val="20"/>
          <w:szCs w:val="20"/>
        </w:rPr>
        <w:lastRenderedPageBreak/>
        <w:t>Οι συνολικές εξαγωγές αγαθών</w:t>
      </w:r>
      <w:r>
        <w:rPr>
          <w:rFonts w:ascii="Arial" w:hAnsi="Arial" w:cs="Arial"/>
          <w:sz w:val="20"/>
          <w:szCs w:val="20"/>
        </w:rPr>
        <w:t>,</w:t>
      </w:r>
      <w:r w:rsidRPr="0086633D">
        <w:rPr>
          <w:rFonts w:ascii="Arial" w:hAnsi="Arial" w:cs="Arial"/>
          <w:sz w:val="20"/>
          <w:szCs w:val="20"/>
        </w:rPr>
        <w:t xml:space="preserve"> τον Ιανουάριο του 2020</w:t>
      </w:r>
      <w:r>
        <w:rPr>
          <w:rFonts w:ascii="Arial" w:hAnsi="Arial" w:cs="Arial"/>
          <w:sz w:val="20"/>
          <w:szCs w:val="20"/>
        </w:rPr>
        <w:t>,</w:t>
      </w:r>
      <w:r w:rsidRPr="0086633D">
        <w:rPr>
          <w:rFonts w:ascii="Arial" w:hAnsi="Arial" w:cs="Arial"/>
          <w:sz w:val="20"/>
          <w:szCs w:val="20"/>
        </w:rPr>
        <w:t xml:space="preserve"> αυξήθηκαν κατά 13,5%</w:t>
      </w:r>
      <w:r>
        <w:rPr>
          <w:rFonts w:ascii="Arial" w:hAnsi="Arial" w:cs="Arial"/>
          <w:sz w:val="20"/>
          <w:szCs w:val="20"/>
        </w:rPr>
        <w:t>, σε ετήσια βάση</w:t>
      </w:r>
      <w:r w:rsidRPr="0086633D">
        <w:rPr>
          <w:rFonts w:ascii="Arial" w:hAnsi="Arial" w:cs="Arial"/>
          <w:sz w:val="20"/>
          <w:szCs w:val="20"/>
        </w:rPr>
        <w:t xml:space="preserve">, έναντι μείωσης </w:t>
      </w:r>
      <w:r>
        <w:rPr>
          <w:rFonts w:ascii="Arial" w:hAnsi="Arial" w:cs="Arial"/>
          <w:sz w:val="20"/>
          <w:szCs w:val="20"/>
        </w:rPr>
        <w:t xml:space="preserve">κατά </w:t>
      </w:r>
      <w:r w:rsidRPr="0086633D">
        <w:rPr>
          <w:rFonts w:ascii="Arial" w:hAnsi="Arial" w:cs="Arial"/>
          <w:sz w:val="20"/>
          <w:szCs w:val="20"/>
        </w:rPr>
        <w:t>1,4%</w:t>
      </w:r>
      <w:r>
        <w:rPr>
          <w:rFonts w:ascii="Arial" w:hAnsi="Arial" w:cs="Arial"/>
          <w:sz w:val="20"/>
          <w:szCs w:val="20"/>
        </w:rPr>
        <w:t>,</w:t>
      </w:r>
      <w:r w:rsidRPr="0086633D">
        <w:rPr>
          <w:rFonts w:ascii="Arial" w:hAnsi="Arial" w:cs="Arial"/>
          <w:sz w:val="20"/>
          <w:szCs w:val="20"/>
        </w:rPr>
        <w:t xml:space="preserve"> το αντίστοιχο διάστημα του 2019</w:t>
      </w:r>
      <w:r>
        <w:rPr>
          <w:rFonts w:ascii="Arial" w:hAnsi="Arial" w:cs="Arial"/>
          <w:sz w:val="20"/>
          <w:szCs w:val="20"/>
        </w:rPr>
        <w:t xml:space="preserve">. </w:t>
      </w:r>
      <w:r w:rsidRPr="0086633D">
        <w:rPr>
          <w:rFonts w:ascii="Arial" w:hAnsi="Arial" w:cs="Arial"/>
          <w:sz w:val="20"/>
          <w:szCs w:val="20"/>
        </w:rPr>
        <w:t xml:space="preserve">Ενθαρρυντικές, επίσης, είναι οι εξαγωγές, εξαιρουμένων των πετρελαιοειδών, οι οποίες αυξήθηκαν, ετησίως, κατά 10,5%, ενώ το 2019 είχαν σημειώσει άνοδο </w:t>
      </w:r>
      <w:r>
        <w:rPr>
          <w:rFonts w:ascii="Arial" w:hAnsi="Arial" w:cs="Arial"/>
          <w:sz w:val="20"/>
          <w:szCs w:val="20"/>
        </w:rPr>
        <w:t xml:space="preserve">κατά </w:t>
      </w:r>
      <w:r w:rsidRPr="0086633D">
        <w:rPr>
          <w:rFonts w:ascii="Arial" w:hAnsi="Arial" w:cs="Arial"/>
          <w:sz w:val="20"/>
          <w:szCs w:val="20"/>
        </w:rPr>
        <w:t>5,5%. Σε επίπεδο προϊόντων, η αύξηση προήλθε κυρίως από τις εξαγωγές ελαίων και λιπών</w:t>
      </w:r>
      <w:r w:rsidRPr="00404F3E">
        <w:rPr>
          <w:rFonts w:ascii="Arial" w:hAnsi="Arial" w:cs="Arial"/>
          <w:sz w:val="20"/>
          <w:szCs w:val="20"/>
        </w:rPr>
        <w:t xml:space="preserve"> </w:t>
      </w:r>
      <w:r w:rsidRPr="0086633D">
        <w:rPr>
          <w:rFonts w:ascii="Arial" w:hAnsi="Arial" w:cs="Arial"/>
          <w:sz w:val="20"/>
          <w:szCs w:val="20"/>
        </w:rPr>
        <w:t>ζωικής ή φυτικής προέλευσης (</w:t>
      </w:r>
      <w:r>
        <w:rPr>
          <w:rFonts w:ascii="Arial" w:hAnsi="Arial" w:cs="Arial"/>
          <w:sz w:val="20"/>
          <w:szCs w:val="20"/>
        </w:rPr>
        <w:t>+</w:t>
      </w:r>
      <w:r w:rsidRPr="0086633D">
        <w:rPr>
          <w:rFonts w:ascii="Arial" w:hAnsi="Arial" w:cs="Arial"/>
          <w:sz w:val="20"/>
          <w:szCs w:val="20"/>
        </w:rPr>
        <w:t>44,1%)</w:t>
      </w:r>
      <w:r w:rsidRPr="0011738B">
        <w:rPr>
          <w:rFonts w:ascii="Arial" w:hAnsi="Arial" w:cs="Arial"/>
          <w:sz w:val="20"/>
          <w:szCs w:val="20"/>
        </w:rPr>
        <w:t>,</w:t>
      </w:r>
      <w:r>
        <w:rPr>
          <w:rFonts w:ascii="Arial" w:hAnsi="Arial" w:cs="Arial"/>
          <w:sz w:val="20"/>
          <w:szCs w:val="20"/>
        </w:rPr>
        <w:t xml:space="preserve"> </w:t>
      </w:r>
      <w:r w:rsidRPr="0086633D">
        <w:rPr>
          <w:rFonts w:ascii="Arial" w:hAnsi="Arial" w:cs="Arial"/>
          <w:sz w:val="20"/>
          <w:szCs w:val="20"/>
        </w:rPr>
        <w:t xml:space="preserve">τροφίμων (+15,1%), χημικών προϊόντων (+12,5%) </w:t>
      </w:r>
      <w:r>
        <w:rPr>
          <w:rFonts w:ascii="Arial" w:hAnsi="Arial" w:cs="Arial"/>
          <w:sz w:val="20"/>
          <w:szCs w:val="20"/>
        </w:rPr>
        <w:t xml:space="preserve">και </w:t>
      </w:r>
      <w:r w:rsidRPr="0086633D">
        <w:rPr>
          <w:rFonts w:ascii="Arial" w:hAnsi="Arial" w:cs="Arial"/>
          <w:sz w:val="20"/>
          <w:szCs w:val="20"/>
        </w:rPr>
        <w:t xml:space="preserve">βιομηχανικών ειδών (+10,1%) (Γράφημα </w:t>
      </w:r>
      <w:r>
        <w:rPr>
          <w:rFonts w:ascii="Arial" w:hAnsi="Arial" w:cs="Arial"/>
          <w:sz w:val="20"/>
          <w:szCs w:val="20"/>
        </w:rPr>
        <w:t>10</w:t>
      </w:r>
      <w:r w:rsidRPr="0086633D">
        <w:rPr>
          <w:rFonts w:ascii="Arial" w:hAnsi="Arial" w:cs="Arial"/>
          <w:sz w:val="20"/>
          <w:szCs w:val="20"/>
        </w:rPr>
        <w:t xml:space="preserve">). Επιπλέον, οι εξαγωγές καυσίμων και ορυκτών, οι οποίες αντιπροσωπεύουν περίπου το 1/3 του συνόλου των εξαγωγών, αυξήθηκαν </w:t>
      </w:r>
      <w:r>
        <w:rPr>
          <w:rFonts w:ascii="Arial" w:hAnsi="Arial" w:cs="Arial"/>
          <w:sz w:val="20"/>
          <w:szCs w:val="20"/>
        </w:rPr>
        <w:t xml:space="preserve">σημαντικά, </w:t>
      </w:r>
      <w:r w:rsidRPr="0086633D">
        <w:rPr>
          <w:rFonts w:ascii="Arial" w:hAnsi="Arial" w:cs="Arial"/>
          <w:sz w:val="20"/>
          <w:szCs w:val="20"/>
        </w:rPr>
        <w:t xml:space="preserve">κατά 16,5%. Αντίθετα, μείωση κατέγραψαν, </w:t>
      </w:r>
      <w:r w:rsidRPr="0011738B">
        <w:rPr>
          <w:rFonts w:ascii="Arial" w:hAnsi="Arial" w:cs="Arial"/>
          <w:sz w:val="20"/>
          <w:szCs w:val="20"/>
        </w:rPr>
        <w:t xml:space="preserve">σε ετήσια βάση, </w:t>
      </w:r>
      <w:r w:rsidRPr="0086633D">
        <w:rPr>
          <w:rFonts w:ascii="Arial" w:hAnsi="Arial" w:cs="Arial"/>
          <w:sz w:val="20"/>
          <w:szCs w:val="20"/>
        </w:rPr>
        <w:t>το</w:t>
      </w:r>
      <w:r w:rsidRPr="0011738B">
        <w:rPr>
          <w:rFonts w:ascii="Arial" w:hAnsi="Arial" w:cs="Arial"/>
          <w:sz w:val="20"/>
          <w:szCs w:val="20"/>
        </w:rPr>
        <w:t>ν Ιανουάριο του 2020</w:t>
      </w:r>
      <w:r w:rsidRPr="0086633D">
        <w:rPr>
          <w:rFonts w:ascii="Arial" w:hAnsi="Arial" w:cs="Arial"/>
          <w:sz w:val="20"/>
          <w:szCs w:val="20"/>
        </w:rPr>
        <w:t>, οι</w:t>
      </w:r>
      <w:r>
        <w:rPr>
          <w:rFonts w:ascii="Arial" w:hAnsi="Arial" w:cs="Arial"/>
          <w:sz w:val="20"/>
          <w:szCs w:val="20"/>
        </w:rPr>
        <w:t xml:space="preserve"> εξαγωγές μηχανημάτων (-52,5%)</w:t>
      </w:r>
      <w:r w:rsidRPr="0011738B">
        <w:rPr>
          <w:rFonts w:ascii="Arial" w:hAnsi="Arial" w:cs="Arial"/>
          <w:sz w:val="20"/>
          <w:szCs w:val="20"/>
        </w:rPr>
        <w:t>,</w:t>
      </w:r>
      <w:r>
        <w:rPr>
          <w:rFonts w:ascii="Arial" w:hAnsi="Arial" w:cs="Arial"/>
          <w:sz w:val="20"/>
          <w:szCs w:val="20"/>
        </w:rPr>
        <w:t xml:space="preserve"> </w:t>
      </w:r>
      <w:r w:rsidRPr="0086633D">
        <w:rPr>
          <w:rFonts w:ascii="Arial" w:hAnsi="Arial" w:cs="Arial"/>
          <w:sz w:val="20"/>
          <w:szCs w:val="20"/>
        </w:rPr>
        <w:t xml:space="preserve">πρώτων υλών εκτός καυσίμων (-2,2%) και </w:t>
      </w:r>
      <w:r>
        <w:rPr>
          <w:rFonts w:ascii="Arial" w:hAnsi="Arial" w:cs="Arial"/>
          <w:sz w:val="20"/>
          <w:szCs w:val="20"/>
        </w:rPr>
        <w:t>ποτών/</w:t>
      </w:r>
      <w:r w:rsidRPr="0086633D">
        <w:rPr>
          <w:rFonts w:ascii="Arial" w:hAnsi="Arial" w:cs="Arial"/>
          <w:sz w:val="20"/>
          <w:szCs w:val="20"/>
        </w:rPr>
        <w:t xml:space="preserve"> καπνού (-1,7%)</w:t>
      </w:r>
      <w:r>
        <w:rPr>
          <w:rFonts w:ascii="Arial" w:hAnsi="Arial" w:cs="Arial"/>
          <w:sz w:val="20"/>
          <w:szCs w:val="20"/>
        </w:rPr>
        <w:t>.</w:t>
      </w:r>
    </w:p>
    <w:p w:rsidR="00404F3E" w:rsidRPr="0086633D" w:rsidRDefault="00404F3E" w:rsidP="00404F3E">
      <w:pPr>
        <w:spacing w:after="0"/>
        <w:ind w:left="1758" w:right="227"/>
        <w:jc w:val="both"/>
        <w:rPr>
          <w:rFonts w:ascii="Arial" w:hAnsi="Arial" w:cs="Arial"/>
          <w:sz w:val="20"/>
          <w:szCs w:val="20"/>
        </w:rPr>
      </w:pPr>
    </w:p>
    <w:p w:rsidR="00404F3E" w:rsidRDefault="00404F3E" w:rsidP="00404F3E">
      <w:pPr>
        <w:pStyle w:val="a4"/>
        <w:spacing w:line="249" w:lineRule="auto"/>
        <w:ind w:left="1783" w:right="227"/>
        <w:jc w:val="both"/>
        <w:rPr>
          <w:color w:val="FF0000"/>
          <w:sz w:val="20"/>
          <w:szCs w:val="20"/>
          <w:lang w:val="el-GR"/>
        </w:rPr>
      </w:pPr>
      <w:r w:rsidRPr="0086633D">
        <w:rPr>
          <w:sz w:val="20"/>
          <w:szCs w:val="20"/>
          <w:lang w:val="el-GR"/>
        </w:rPr>
        <w:t>Αναφορικά με την κατεύθυνση των εξαγωγών, χωρίς τα πετρελαιοειδή, οι εξαγωγές αγαθών προς την Ευρωπαϊκή Ένωση αυξήθηκαν κατά 11,4%, το</w:t>
      </w:r>
      <w:r>
        <w:rPr>
          <w:sz w:val="20"/>
          <w:szCs w:val="20"/>
          <w:lang w:val="el-GR"/>
        </w:rPr>
        <w:t>ν Ιανουάριο του</w:t>
      </w:r>
      <w:r w:rsidRPr="0086633D">
        <w:rPr>
          <w:sz w:val="20"/>
          <w:szCs w:val="20"/>
          <w:lang w:val="el-GR"/>
        </w:rPr>
        <w:t xml:space="preserve"> 2020, ενώ εκείνες προς τις τρίτες χώρες κατά 8,1%. Σημειώνεται ότι το </w:t>
      </w:r>
      <w:r w:rsidRPr="009F5B57">
        <w:rPr>
          <w:sz w:val="20"/>
          <w:szCs w:val="20"/>
          <w:lang w:val="el-GR"/>
        </w:rPr>
        <w:t>71</w:t>
      </w:r>
      <w:r w:rsidRPr="0086633D">
        <w:rPr>
          <w:sz w:val="20"/>
          <w:szCs w:val="20"/>
          <w:lang w:val="el-GR"/>
        </w:rPr>
        <w:t xml:space="preserve">% των εξαγωγών, χωρίς τα πετρελαιοειδή, κατευθύνεται προς την Ευρωπαϊκή Ένωση και το υπόλοιπο </w:t>
      </w:r>
      <w:r w:rsidRPr="009F5B57">
        <w:rPr>
          <w:sz w:val="20"/>
          <w:szCs w:val="20"/>
          <w:lang w:val="el-GR"/>
        </w:rPr>
        <w:t>29</w:t>
      </w:r>
      <w:r w:rsidRPr="0086633D">
        <w:rPr>
          <w:sz w:val="20"/>
          <w:szCs w:val="20"/>
          <w:lang w:val="el-GR"/>
        </w:rPr>
        <w:t>% προς τις τρίτες χώρες</w:t>
      </w:r>
      <w:r>
        <w:rPr>
          <w:color w:val="FF0000"/>
          <w:sz w:val="20"/>
          <w:szCs w:val="20"/>
          <w:lang w:val="el-GR"/>
        </w:rPr>
        <w:t>.</w:t>
      </w:r>
    </w:p>
    <w:p w:rsidR="006C6279" w:rsidRDefault="007C51C1" w:rsidP="006C6279">
      <w:pPr>
        <w:ind w:left="1780" w:right="227"/>
        <w:jc w:val="both"/>
        <w:rPr>
          <w:rFonts w:ascii="Arial" w:eastAsia="Arial" w:hAnsi="Arial" w:cs="Arial"/>
          <w:color w:val="231F20"/>
          <w:sz w:val="20"/>
          <w:szCs w:val="19"/>
        </w:rPr>
      </w:pPr>
      <w:r>
        <w:rPr>
          <w:rFonts w:ascii="Arial" w:eastAsia="Arial" w:hAnsi="Arial" w:cs="Arial"/>
          <w:noProof/>
          <w:color w:val="231F20"/>
          <w:sz w:val="20"/>
          <w:szCs w:val="19"/>
          <w:lang w:eastAsia="el-GR"/>
        </w:rPr>
        <w:pict>
          <v:group id="_x0000_s1053" style="position:absolute;left:0;text-align:left;margin-left:.75pt;margin-top:3.7pt;width:566.9pt;height:255.1pt;z-index:-251607040;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">
            <v:rect id="Rectangle 24" o:spid="_x0000_s1054"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" fillcolor="#e5e4de" stroked="f">
              <v:textbox>
                <w:txbxContent>
                  <w:p w:rsidR="004F4F78" w:rsidRPr="0031026B" w:rsidRDefault="004F4F78" w:rsidP="006C6279">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10</w:t>
                    </w: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Pr="00516FBD" w:rsidRDefault="004F4F78" w:rsidP="006C6279">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4F4F78" w:rsidRPr="00516FBD" w:rsidRDefault="004F4F78" w:rsidP="006C6279">
                    <w:pPr>
                      <w:jc w:val="center"/>
                      <w:rPr>
                        <w:rFonts w:ascii="Arial" w:hAnsi="Arial" w:cs="Arial"/>
                        <w:color w:val="000000"/>
                        <w:sz w:val="18"/>
                      </w:rPr>
                    </w:pPr>
                  </w:p>
                  <w:p w:rsidR="004F4F78" w:rsidRPr="00270E65" w:rsidRDefault="004F4F78" w:rsidP="006C6279">
                    <w:pPr>
                      <w:jc w:val="center"/>
                      <w:rPr>
                        <w:rFonts w:ascii="Arial" w:hAnsi="Arial" w:cs="Arial"/>
                        <w:color w:val="C00000"/>
                        <w:sz w:val="18"/>
                      </w:rPr>
                    </w:pPr>
                  </w:p>
                </w:txbxContent>
              </v:textbox>
            </v:rect>
            <v:shape id="Freeform 364" o:spid="_x0000_s1055"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" adj="-11796480,,5400" path="m9585,l,,,4123r9585,l9585,xe" fillcolor="#e5e4de" stroked="f">
              <v:stroke joinstyle="miter"/>
              <v:formulas/>
              <v:path arrowok="t" o:connecttype="custom" o:connectlocs="38508732,0;0,0;0,16754221;38508732,16754221;38508732,0" o:connectangles="0,0,0,0,0" textboxrect="0,0,9586,4124"/>
              <v:textbox>
                <w:txbxContent>
                  <w:p w:rsidR="004F4F78" w:rsidRPr="00E7691F" w:rsidRDefault="004F4F78" w:rsidP="006C6279">
                    <w:pPr>
                      <w:pStyle w:val="a4"/>
                      <w:kinsoku w:val="0"/>
                      <w:overflowPunct w:val="0"/>
                      <w:spacing w:line="200" w:lineRule="exact"/>
                      <w:rPr>
                        <w:sz w:val="20"/>
                        <w:lang w:val="el-GR"/>
                      </w:rPr>
                    </w:pPr>
                    <w:r>
                      <w:rPr>
                        <w:sz w:val="20"/>
                        <w:lang w:val="el-GR"/>
                      </w:rPr>
                      <w:br/>
                    </w:r>
                    <w:r>
                      <w:rPr>
                        <w:color w:val="0E3B70"/>
                        <w:sz w:val="20"/>
                        <w:szCs w:val="20"/>
                        <w:lang w:val="el-GR"/>
                      </w:rPr>
                      <w:t>Ετήσια Ποσοστιαία Μεταβολή και Διάρθρωση Εξαγωγών Αγαθών, Ιανουάριος 2020</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51"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4F4F78" w:rsidRPr="005F4DC6" w:rsidRDefault="004F4F78" w:rsidP="006C6279">
                    <w:pPr>
                      <w:tabs>
                        <w:tab w:val="left" w:pos="2410"/>
                      </w:tabs>
                      <w:spacing w:line="240" w:lineRule="auto"/>
                      <w:jc w:val="center"/>
                      <w:rPr>
                        <w:rFonts w:ascii="Arial" w:hAnsi="Arial" w:cs="Arial"/>
                        <w:sz w:val="20"/>
                      </w:rPr>
                    </w:pPr>
                    <w:r w:rsidRPr="00091D32">
                      <w:rPr>
                        <w:noProof/>
                        <w:lang w:eastAsia="el-GR"/>
                      </w:rPr>
                      <w:drawing>
                        <wp:inline distT="0" distB="0" distL="0" distR="0">
                          <wp:extent cx="5725160" cy="2727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5160" cy="2727325"/>
                                  </a:xfrm>
                                  <a:prstGeom prst="rect">
                                    <a:avLst/>
                                  </a:prstGeom>
                                  <a:noFill/>
                                  <a:ln>
                                    <a:noFill/>
                                  </a:ln>
                                </pic:spPr>
                              </pic:pic>
                            </a:graphicData>
                          </a:graphic>
                        </wp:inline>
                      </w:drawing>
                    </w:r>
                  </w:p>
                </w:txbxContent>
              </v:textbox>
            </v:shape>
            <w10:wrap anchorx="margin"/>
          </v:group>
        </w:pict>
      </w: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pStyle w:val="a4"/>
        <w:spacing w:before="94" w:line="249" w:lineRule="auto"/>
        <w:ind w:left="1783" w:right="227"/>
        <w:rPr>
          <w:sz w:val="20"/>
          <w:szCs w:val="20"/>
          <w:lang w:val="el-GR"/>
        </w:rPr>
      </w:pPr>
    </w:p>
    <w:p w:rsidR="006C6279" w:rsidRDefault="006C6279" w:rsidP="006C6279">
      <w:pPr>
        <w:pStyle w:val="a4"/>
        <w:spacing w:before="94" w:line="249" w:lineRule="auto"/>
        <w:ind w:left="1783" w:right="227"/>
        <w:rPr>
          <w:sz w:val="20"/>
          <w:szCs w:val="20"/>
          <w:lang w:val="el-GR"/>
        </w:rPr>
      </w:pPr>
    </w:p>
    <w:p w:rsidR="006C6279" w:rsidRDefault="006C6279" w:rsidP="006C6279">
      <w:pPr>
        <w:pStyle w:val="a4"/>
        <w:spacing w:before="94" w:line="249" w:lineRule="auto"/>
        <w:ind w:left="1783" w:right="227"/>
        <w:jc w:val="both"/>
        <w:rPr>
          <w:sz w:val="20"/>
          <w:szCs w:val="20"/>
          <w:lang w:val="el-GR"/>
        </w:rPr>
      </w:pPr>
    </w:p>
    <w:p w:rsidR="0031026B" w:rsidRDefault="0031026B" w:rsidP="0031026B">
      <w:pPr>
        <w:spacing w:after="0"/>
        <w:ind w:left="1758" w:right="227"/>
        <w:jc w:val="both"/>
        <w:rPr>
          <w:rFonts w:ascii="Arial" w:hAnsi="Arial" w:cs="Arial"/>
          <w:sz w:val="20"/>
          <w:szCs w:val="20"/>
        </w:rPr>
      </w:pPr>
    </w:p>
    <w:p w:rsidR="007112C7" w:rsidRDefault="007112C7" w:rsidP="0031026B">
      <w:pPr>
        <w:spacing w:after="0"/>
        <w:ind w:left="1758" w:right="227"/>
        <w:jc w:val="both"/>
        <w:rPr>
          <w:rFonts w:ascii="Arial" w:hAnsi="Arial" w:cs="Arial"/>
          <w:sz w:val="20"/>
          <w:szCs w:val="20"/>
        </w:rPr>
      </w:pPr>
    </w:p>
    <w:p w:rsidR="006C6279" w:rsidRDefault="006C6279" w:rsidP="006C6279">
      <w:pPr>
        <w:ind w:left="1758" w:right="227"/>
        <w:jc w:val="both"/>
        <w:rPr>
          <w:rFonts w:ascii="Arial" w:hAnsi="Arial" w:cs="Arial"/>
          <w:b/>
          <w:sz w:val="20"/>
          <w:szCs w:val="20"/>
        </w:rPr>
      </w:pPr>
    </w:p>
    <w:p w:rsidR="00404F3E" w:rsidRDefault="00404F3E" w:rsidP="006C6279">
      <w:pPr>
        <w:ind w:left="1758" w:right="227"/>
        <w:jc w:val="both"/>
        <w:rPr>
          <w:rFonts w:ascii="Arial" w:hAnsi="Arial" w:cs="Arial"/>
          <w:b/>
          <w:sz w:val="20"/>
          <w:szCs w:val="20"/>
        </w:rPr>
      </w:pPr>
    </w:p>
    <w:p w:rsidR="00404F3E" w:rsidRDefault="00404F3E" w:rsidP="006C6279">
      <w:pPr>
        <w:ind w:left="1758" w:right="227"/>
        <w:jc w:val="both"/>
        <w:rPr>
          <w:rFonts w:ascii="Arial" w:hAnsi="Arial" w:cs="Arial"/>
          <w:b/>
          <w:sz w:val="20"/>
          <w:szCs w:val="20"/>
        </w:rPr>
      </w:pPr>
    </w:p>
    <w:p w:rsidR="006C6279" w:rsidRPr="0086633D" w:rsidRDefault="006C6279" w:rsidP="006C6279">
      <w:pPr>
        <w:ind w:left="1758" w:right="227"/>
        <w:jc w:val="both"/>
        <w:rPr>
          <w:rFonts w:ascii="Arial" w:hAnsi="Arial" w:cs="Arial"/>
          <w:b/>
          <w:sz w:val="20"/>
          <w:szCs w:val="20"/>
        </w:rPr>
      </w:pPr>
      <w:r w:rsidRPr="0086633D">
        <w:rPr>
          <w:rFonts w:ascii="Arial" w:hAnsi="Arial" w:cs="Arial"/>
          <w:b/>
          <w:sz w:val="20"/>
          <w:szCs w:val="20"/>
        </w:rPr>
        <w:t xml:space="preserve">Συνολικές Εισαγωγές Αγαθών </w:t>
      </w:r>
    </w:p>
    <w:p w:rsidR="006C6279" w:rsidRPr="007D5C9D" w:rsidRDefault="007C51C1" w:rsidP="006C6279">
      <w:pPr>
        <w:ind w:left="1780" w:right="227"/>
        <w:jc w:val="both"/>
        <w:rPr>
          <w:rFonts w:ascii="Arial" w:hAnsi="Arial" w:cs="Arial"/>
          <w:sz w:val="20"/>
          <w:szCs w:val="20"/>
        </w:rPr>
      </w:pPr>
      <w:r w:rsidRPr="007C51C1">
        <w:rPr>
          <w:noProof/>
          <w:lang w:eastAsia="el-GR"/>
        </w:rPr>
        <w:pict>
          <v:group id="_x0000_s1056" style="position:absolute;left:0;text-align:left;margin-left:0;margin-top:91.2pt;width:568.85pt;height:249.5pt;z-index:-251608064;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">
            <v:rect id="Rectangle 357" o:spid="_x0000_s1057"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" fillcolor="#e5e4de" stroked="f">
              <v:textbox>
                <w:txbxContent>
                  <w:p w:rsidR="004F4F78" w:rsidRPr="00231F3A" w:rsidRDefault="004F4F78" w:rsidP="006C6279">
                    <w:pPr>
                      <w:jc w:val="center"/>
                      <w:rPr>
                        <w:rFonts w:ascii="Arial" w:hAnsi="Arial" w:cs="Arial"/>
                        <w:color w:val="002060"/>
                        <w:spacing w:val="-4"/>
                        <w:sz w:val="18"/>
                      </w:rPr>
                    </w:pPr>
                    <w:r w:rsidRPr="00F75596">
                      <w:rPr>
                        <w:rFonts w:ascii="Arial" w:hAnsi="Arial" w:cs="Arial"/>
                        <w:color w:val="002060"/>
                        <w:spacing w:val="-4"/>
                        <w:sz w:val="18"/>
                        <w:lang w:val="en-US"/>
                      </w:rPr>
                      <w:br/>
                    </w:r>
                    <w:r w:rsidRPr="009B1404">
                      <w:rPr>
                        <w:rFonts w:ascii="Arial" w:hAnsi="Arial" w:cs="Arial"/>
                        <w:color w:val="C00000"/>
                        <w:spacing w:val="-4"/>
                        <w:sz w:val="18"/>
                      </w:rPr>
                      <w:t>ΓΡΑΦΗΜΑ</w:t>
                    </w:r>
                    <w:r w:rsidRPr="009B1404">
                      <w:rPr>
                        <w:rFonts w:ascii="Arial" w:hAnsi="Arial" w:cs="Arial"/>
                        <w:color w:val="C00000"/>
                        <w:spacing w:val="-4"/>
                        <w:sz w:val="18"/>
                        <w:lang w:val="en-US"/>
                      </w:rPr>
                      <w:t xml:space="preserve"> </w:t>
                    </w:r>
                    <w:r>
                      <w:rPr>
                        <w:rFonts w:ascii="Arial" w:hAnsi="Arial" w:cs="Arial"/>
                        <w:color w:val="C00000"/>
                        <w:spacing w:val="-4"/>
                        <w:sz w:val="18"/>
                      </w:rPr>
                      <w:t>11</w:t>
                    </w: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Default="004F4F78" w:rsidP="006C6279">
                    <w:pPr>
                      <w:jc w:val="center"/>
                      <w:rPr>
                        <w:rFonts w:ascii="Arial" w:hAnsi="Arial" w:cs="Arial"/>
                        <w:color w:val="000000"/>
                        <w:spacing w:val="-4"/>
                        <w:sz w:val="18"/>
                        <w:lang w:val="en-US"/>
                      </w:rPr>
                    </w:pPr>
                  </w:p>
                  <w:p w:rsidR="004F4F78" w:rsidRDefault="004F4F78" w:rsidP="006C6279">
                    <w:pPr>
                      <w:jc w:val="center"/>
                      <w:rPr>
                        <w:rFonts w:ascii="Arial" w:hAnsi="Arial" w:cs="Arial"/>
                        <w:color w:val="000000"/>
                        <w:spacing w:val="-4"/>
                        <w:sz w:val="18"/>
                        <w:lang w:val="en-US"/>
                      </w:rPr>
                    </w:pPr>
                  </w:p>
                  <w:p w:rsidR="004F4F78" w:rsidRPr="00734CF5" w:rsidRDefault="004F4F78" w:rsidP="006C6279">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58" style="position:absolute;left:11376;width:60871;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rsidR="004F4F78" w:rsidRPr="0034621E" w:rsidRDefault="004F4F78" w:rsidP="006C6279">
                    <w:pPr>
                      <w:pStyle w:val="a4"/>
                      <w:kinsoku w:val="0"/>
                      <w:overflowPunct w:val="0"/>
                      <w:spacing w:line="200" w:lineRule="exact"/>
                      <w:rPr>
                        <w:color w:val="0E3B70"/>
                        <w:sz w:val="20"/>
                        <w:szCs w:val="20"/>
                        <w:lang w:val="el-GR"/>
                      </w:rPr>
                    </w:pPr>
                    <w:r w:rsidRPr="003212BA">
                      <w:rPr>
                        <w:sz w:val="20"/>
                        <w:lang w:val="el-GR"/>
                      </w:rPr>
                      <w:br/>
                    </w:r>
                    <w:r>
                      <w:rPr>
                        <w:color w:val="0E3B70"/>
                        <w:sz w:val="20"/>
                        <w:szCs w:val="20"/>
                        <w:lang w:val="el-GR"/>
                      </w:rPr>
                      <w:t>Ετήσια Ποσοστιαία Μεταβολή και Διάρθρωση Εισαγωγών Αγαθών, Ιανουάριος 2020</w:t>
                    </w:r>
                  </w:p>
                  <w:p w:rsidR="004F4F78" w:rsidRPr="003212BA" w:rsidRDefault="004F4F78" w:rsidP="006C6279">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4F4F78" w:rsidRPr="005F4DC6" w:rsidRDefault="004F4F78" w:rsidP="006C6279">
                    <w:pPr>
                      <w:spacing w:line="240" w:lineRule="auto"/>
                      <w:rPr>
                        <w:rFonts w:ascii="Arial" w:hAnsi="Arial" w:cs="Arial"/>
                        <w:sz w:val="20"/>
                      </w:rPr>
                    </w:pPr>
                    <w:r>
                      <w:rPr>
                        <w:rFonts w:ascii="Arial" w:hAnsi="Arial" w:cs="Arial"/>
                        <w:sz w:val="20"/>
                      </w:rPr>
                      <w:t xml:space="preserve">   </w:t>
                    </w:r>
                    <w:r w:rsidRPr="00BC2121">
                      <w:rPr>
                        <w:noProof/>
                        <w:lang w:eastAsia="el-GR"/>
                      </w:rPr>
                      <w:drawing>
                        <wp:inline distT="0" distB="0" distL="0" distR="0">
                          <wp:extent cx="5676900" cy="26860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w:r>
      <w:r w:rsidR="006C6279" w:rsidRPr="0086633D">
        <w:rPr>
          <w:rFonts w:ascii="Arial" w:hAnsi="Arial" w:cs="Arial"/>
          <w:sz w:val="20"/>
          <w:szCs w:val="20"/>
        </w:rPr>
        <w:t xml:space="preserve">Η ετήσια αύξηση των εισαγωγών, τον Ιανουάριο </w:t>
      </w:r>
      <w:r w:rsidR="006C6279">
        <w:rPr>
          <w:rFonts w:ascii="Arial" w:hAnsi="Arial" w:cs="Arial"/>
          <w:sz w:val="20"/>
          <w:szCs w:val="20"/>
        </w:rPr>
        <w:t xml:space="preserve">του </w:t>
      </w:r>
      <w:r w:rsidR="006C6279" w:rsidRPr="0086633D">
        <w:rPr>
          <w:rFonts w:ascii="Arial" w:hAnsi="Arial" w:cs="Arial"/>
          <w:sz w:val="20"/>
          <w:szCs w:val="20"/>
        </w:rPr>
        <w:t xml:space="preserve">2020, ήταν της τάξης του 2,8%, έναντι ανόδου κατά 3,4%, τον Ιανουάριο </w:t>
      </w:r>
      <w:r w:rsidR="006C6279">
        <w:rPr>
          <w:rFonts w:ascii="Arial" w:hAnsi="Arial" w:cs="Arial"/>
          <w:sz w:val="20"/>
          <w:szCs w:val="20"/>
        </w:rPr>
        <w:t xml:space="preserve">του </w:t>
      </w:r>
      <w:r w:rsidR="006C6279" w:rsidRPr="0086633D">
        <w:rPr>
          <w:rFonts w:ascii="Arial" w:hAnsi="Arial" w:cs="Arial"/>
          <w:sz w:val="20"/>
          <w:szCs w:val="20"/>
        </w:rPr>
        <w:t>2019. Οι εισαγωγές αγαθών, χωρίς τα πετρελαιοειδή, αυξήθηκαν</w:t>
      </w:r>
      <w:r w:rsidR="006C6279">
        <w:rPr>
          <w:rFonts w:ascii="Arial" w:hAnsi="Arial" w:cs="Arial"/>
          <w:sz w:val="20"/>
          <w:szCs w:val="20"/>
        </w:rPr>
        <w:t>,</w:t>
      </w:r>
      <w:r w:rsidR="006C6279" w:rsidRPr="0086633D">
        <w:rPr>
          <w:rFonts w:ascii="Arial" w:hAnsi="Arial" w:cs="Arial"/>
          <w:sz w:val="20"/>
          <w:szCs w:val="20"/>
        </w:rPr>
        <w:t xml:space="preserve"> σε ετήσια βάση</w:t>
      </w:r>
      <w:r w:rsidR="006C6279">
        <w:rPr>
          <w:rFonts w:ascii="Arial" w:hAnsi="Arial" w:cs="Arial"/>
          <w:sz w:val="20"/>
          <w:szCs w:val="20"/>
        </w:rPr>
        <w:t>,</w:t>
      </w:r>
      <w:r w:rsidR="006C6279" w:rsidRPr="0086633D">
        <w:rPr>
          <w:rFonts w:ascii="Arial" w:hAnsi="Arial" w:cs="Arial"/>
          <w:sz w:val="20"/>
          <w:szCs w:val="20"/>
        </w:rPr>
        <w:t xml:space="preserve"> κατά 5,3%,  </w:t>
      </w:r>
      <w:r w:rsidR="00571B47" w:rsidRPr="00571B47">
        <w:rPr>
          <w:rFonts w:ascii="Arial" w:hAnsi="Arial" w:cs="Arial"/>
          <w:sz w:val="20"/>
          <w:szCs w:val="20"/>
        </w:rPr>
        <w:t>με χαμηλότερο ρυθμό σε σύγκριση με τις</w:t>
      </w:r>
      <w:r w:rsidR="006C6279" w:rsidRPr="0086633D">
        <w:rPr>
          <w:rFonts w:ascii="Arial" w:hAnsi="Arial" w:cs="Arial"/>
          <w:sz w:val="20"/>
          <w:szCs w:val="20"/>
        </w:rPr>
        <w:t xml:space="preserve"> αντίστοιχες εξαγωγές, έναντι ελαφρώς εντονότερης ανόδου (6,4%) κατά </w:t>
      </w:r>
      <w:r w:rsidR="00571B47" w:rsidRPr="00571B47">
        <w:rPr>
          <w:rFonts w:ascii="Arial" w:hAnsi="Arial" w:cs="Arial"/>
          <w:sz w:val="20"/>
          <w:szCs w:val="20"/>
        </w:rPr>
        <w:t>τον ίδιο μήνα</w:t>
      </w:r>
      <w:r w:rsidR="006C6279" w:rsidRPr="0086633D">
        <w:rPr>
          <w:rFonts w:ascii="Arial" w:hAnsi="Arial" w:cs="Arial"/>
          <w:sz w:val="20"/>
          <w:szCs w:val="20"/>
        </w:rPr>
        <w:t xml:space="preserve"> του 2019. Ανά βασική κατηγορία προϊόντων, η άνοδος των εισαγωγών προήλθε από τα έλαια (</w:t>
      </w:r>
      <w:r w:rsidR="006C6279">
        <w:rPr>
          <w:rFonts w:ascii="Arial" w:hAnsi="Arial" w:cs="Arial"/>
          <w:sz w:val="20"/>
          <w:szCs w:val="20"/>
        </w:rPr>
        <w:t>+</w:t>
      </w:r>
      <w:r w:rsidR="006C6279" w:rsidRPr="0086633D">
        <w:rPr>
          <w:rFonts w:ascii="Arial" w:hAnsi="Arial" w:cs="Arial"/>
          <w:sz w:val="20"/>
          <w:szCs w:val="20"/>
        </w:rPr>
        <w:t>15,3%), τα χημικά προϊόντα (+11,0%), τα βιομηχανικά είδη (+9,1%)</w:t>
      </w:r>
      <w:r w:rsidR="006C6279">
        <w:rPr>
          <w:rFonts w:ascii="Arial" w:hAnsi="Arial" w:cs="Arial"/>
          <w:sz w:val="20"/>
          <w:szCs w:val="20"/>
        </w:rPr>
        <w:t>,</w:t>
      </w:r>
      <w:r w:rsidR="006C6279" w:rsidRPr="0086633D">
        <w:rPr>
          <w:rFonts w:ascii="Arial" w:hAnsi="Arial" w:cs="Arial"/>
          <w:sz w:val="20"/>
          <w:szCs w:val="20"/>
        </w:rPr>
        <w:t xml:space="preserve"> τα τρόφιμα</w:t>
      </w:r>
      <w:r w:rsidR="00571B47">
        <w:rPr>
          <w:rFonts w:ascii="Arial" w:hAnsi="Arial" w:cs="Arial"/>
          <w:sz w:val="20"/>
          <w:szCs w:val="20"/>
        </w:rPr>
        <w:t xml:space="preserve"> (+8,2%) καθώς και από τα ποτά και</w:t>
      </w:r>
      <w:r w:rsidR="006C6279" w:rsidRPr="0086633D">
        <w:rPr>
          <w:rFonts w:ascii="Arial" w:hAnsi="Arial" w:cs="Arial"/>
          <w:sz w:val="20"/>
          <w:szCs w:val="20"/>
        </w:rPr>
        <w:t xml:space="preserve"> προϊόντα καπνού (+3,4%) (Γράφημα </w:t>
      </w:r>
      <w:r w:rsidR="001B7794" w:rsidRPr="001B7794">
        <w:rPr>
          <w:rFonts w:ascii="Arial" w:hAnsi="Arial" w:cs="Arial"/>
          <w:sz w:val="20"/>
          <w:szCs w:val="20"/>
        </w:rPr>
        <w:t>1</w:t>
      </w:r>
      <w:r w:rsidR="0031026B" w:rsidRPr="0031026B">
        <w:rPr>
          <w:rFonts w:ascii="Arial" w:hAnsi="Arial" w:cs="Arial"/>
          <w:sz w:val="20"/>
          <w:szCs w:val="20"/>
        </w:rPr>
        <w:t>1</w:t>
      </w:r>
      <w:r w:rsidR="006C6279" w:rsidRPr="0086633D">
        <w:rPr>
          <w:rFonts w:ascii="Arial" w:hAnsi="Arial" w:cs="Arial"/>
          <w:sz w:val="20"/>
          <w:szCs w:val="20"/>
        </w:rPr>
        <w:t>). Αντίθετα, το</w:t>
      </w:r>
      <w:r w:rsidR="006C6279">
        <w:rPr>
          <w:rFonts w:ascii="Arial" w:hAnsi="Arial" w:cs="Arial"/>
          <w:sz w:val="20"/>
          <w:szCs w:val="20"/>
        </w:rPr>
        <w:t>ν Ιανουάριο του</w:t>
      </w:r>
      <w:r w:rsidR="006C6279" w:rsidRPr="0086633D">
        <w:rPr>
          <w:rFonts w:ascii="Arial" w:hAnsi="Arial" w:cs="Arial"/>
          <w:sz w:val="20"/>
          <w:szCs w:val="20"/>
        </w:rPr>
        <w:t xml:space="preserve"> 2020, οι εισαγωγές μηχανημάτων μειώθηκαν κατά 18,3%, οι εισαγωγές πρώτων υλών κατά 10,6%</w:t>
      </w:r>
      <w:r w:rsidR="006C6279">
        <w:rPr>
          <w:rFonts w:ascii="Arial" w:hAnsi="Arial" w:cs="Arial"/>
          <w:sz w:val="20"/>
          <w:szCs w:val="20"/>
        </w:rPr>
        <w:t>,</w:t>
      </w:r>
      <w:r w:rsidR="006C6279" w:rsidRPr="0086633D">
        <w:rPr>
          <w:rFonts w:ascii="Arial" w:hAnsi="Arial" w:cs="Arial"/>
          <w:sz w:val="20"/>
          <w:szCs w:val="20"/>
        </w:rPr>
        <w:t xml:space="preserve"> ενώ οι </w:t>
      </w:r>
    </w:p>
    <w:p w:rsidR="006C6279" w:rsidRPr="004575D9" w:rsidRDefault="006C6279" w:rsidP="004F4F78">
      <w:pPr>
        <w:pStyle w:val="a4"/>
        <w:kinsoku w:val="0"/>
        <w:overflowPunct w:val="0"/>
        <w:ind w:left="1780" w:right="147"/>
        <w:jc w:val="both"/>
        <w:rPr>
          <w:color w:val="231F20"/>
          <w:sz w:val="20"/>
          <w:szCs w:val="20"/>
          <w:lang w:val="el-GR"/>
        </w:rPr>
      </w:pPr>
    </w:p>
    <w:p w:rsidR="006C6279" w:rsidRDefault="006C6279" w:rsidP="006C6279">
      <w:pPr>
        <w:rPr>
          <w:rFonts w:ascii="Arial" w:eastAsia="Arial" w:hAnsi="Arial" w:cs="Arial"/>
          <w:color w:val="231F20"/>
          <w:sz w:val="20"/>
          <w:szCs w:val="20"/>
        </w:rPr>
      </w:pPr>
    </w:p>
    <w:p w:rsidR="006C6279" w:rsidRDefault="006C6279" w:rsidP="006C6279">
      <w:pPr>
        <w:rPr>
          <w:rFonts w:ascii="Arial" w:eastAsia="Arial" w:hAnsi="Arial" w:cs="Arial"/>
          <w:color w:val="231F20"/>
          <w:sz w:val="20"/>
          <w:szCs w:val="20"/>
        </w:rPr>
      </w:pPr>
    </w:p>
    <w:p w:rsidR="006C6279" w:rsidRDefault="006C6279"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6C6279">
      <w:pPr>
        <w:rPr>
          <w:rFonts w:ascii="Arial" w:eastAsia="Arial" w:hAnsi="Arial" w:cs="Arial"/>
          <w:color w:val="231F20"/>
          <w:sz w:val="20"/>
          <w:szCs w:val="20"/>
        </w:rPr>
      </w:pPr>
    </w:p>
    <w:p w:rsidR="004F4F78" w:rsidRDefault="004F4F78" w:rsidP="004F4F78">
      <w:pPr>
        <w:ind w:left="1780" w:right="227"/>
        <w:jc w:val="both"/>
        <w:rPr>
          <w:rFonts w:ascii="Arial" w:hAnsi="Arial" w:cs="Arial"/>
          <w:sz w:val="20"/>
          <w:szCs w:val="20"/>
        </w:rPr>
      </w:pPr>
    </w:p>
    <w:p w:rsidR="004F4F78" w:rsidRPr="007D5C9D" w:rsidRDefault="004F4F78" w:rsidP="004F4F78">
      <w:pPr>
        <w:ind w:left="1780" w:right="227"/>
        <w:jc w:val="both"/>
        <w:rPr>
          <w:rFonts w:ascii="Arial" w:hAnsi="Arial" w:cs="Arial"/>
          <w:sz w:val="20"/>
          <w:szCs w:val="20"/>
        </w:rPr>
      </w:pPr>
      <w:r w:rsidRPr="0086633D">
        <w:rPr>
          <w:rFonts w:ascii="Arial" w:hAnsi="Arial" w:cs="Arial"/>
          <w:sz w:val="20"/>
          <w:szCs w:val="20"/>
        </w:rPr>
        <w:t>εισαγωγές καυσίμων/ορυκτών κατά 1,3%. Σχετικά με την προέλευση των εισαγωγών χωρίς τα</w:t>
      </w:r>
      <w:r w:rsidRPr="004F4F78">
        <w:rPr>
          <w:rFonts w:ascii="Arial" w:hAnsi="Arial" w:cs="Arial"/>
          <w:sz w:val="20"/>
          <w:szCs w:val="20"/>
        </w:rPr>
        <w:t xml:space="preserve"> </w:t>
      </w:r>
      <w:r w:rsidRPr="0086633D">
        <w:rPr>
          <w:rFonts w:ascii="Arial" w:hAnsi="Arial" w:cs="Arial"/>
          <w:sz w:val="20"/>
          <w:szCs w:val="20"/>
        </w:rPr>
        <w:t>πετρελαιοειδή, πάνω από τα 2/3 εξ αυτών προέρχονται από την Ευρωπαϊκή Ένωση, παρουσιάζοντας ετήσια αύξηση κατά 7,9%, ενώ οι εισαγωγές από τρίτες χώρες παρέμειναν αμετάβλητες</w:t>
      </w:r>
      <w:r>
        <w:rPr>
          <w:rFonts w:ascii="Arial" w:hAnsi="Arial" w:cs="Arial"/>
          <w:sz w:val="20"/>
          <w:szCs w:val="20"/>
        </w:rPr>
        <w:t>,</w:t>
      </w:r>
      <w:r w:rsidRPr="0086633D">
        <w:rPr>
          <w:rFonts w:ascii="Arial" w:hAnsi="Arial" w:cs="Arial"/>
          <w:sz w:val="20"/>
          <w:szCs w:val="20"/>
        </w:rPr>
        <w:t xml:space="preserve"> </w:t>
      </w:r>
      <w:r w:rsidRPr="00571B47">
        <w:rPr>
          <w:rFonts w:ascii="Arial" w:hAnsi="Arial" w:cs="Arial"/>
          <w:sz w:val="20"/>
          <w:szCs w:val="20"/>
        </w:rPr>
        <w:t xml:space="preserve">σε σύγκριση με </w:t>
      </w:r>
      <w:r w:rsidRPr="0086633D">
        <w:rPr>
          <w:rFonts w:ascii="Arial" w:hAnsi="Arial" w:cs="Arial"/>
          <w:sz w:val="20"/>
          <w:szCs w:val="20"/>
        </w:rPr>
        <w:t xml:space="preserve">τον Ιανουάριο του </w:t>
      </w:r>
      <w:r w:rsidRPr="00571B47">
        <w:rPr>
          <w:rFonts w:ascii="Arial" w:hAnsi="Arial" w:cs="Arial"/>
          <w:sz w:val="20"/>
          <w:szCs w:val="20"/>
        </w:rPr>
        <w:t>2019</w:t>
      </w:r>
      <w:r w:rsidRPr="0086633D">
        <w:rPr>
          <w:rFonts w:ascii="Arial" w:hAnsi="Arial" w:cs="Arial"/>
          <w:sz w:val="20"/>
          <w:szCs w:val="20"/>
        </w:rPr>
        <w:t>.</w:t>
      </w:r>
    </w:p>
    <w:p w:rsidR="006C6279" w:rsidRDefault="006C6279" w:rsidP="006C6279">
      <w:pPr>
        <w:pStyle w:val="a4"/>
        <w:spacing w:before="94" w:line="249" w:lineRule="auto"/>
        <w:ind w:left="1783" w:right="227"/>
        <w:jc w:val="both"/>
        <w:rPr>
          <w:color w:val="FF0000"/>
          <w:sz w:val="20"/>
          <w:szCs w:val="20"/>
          <w:lang w:val="el-GR"/>
        </w:rPr>
      </w:pPr>
    </w:p>
    <w:p w:rsidR="006C6279" w:rsidRPr="00F148F7" w:rsidRDefault="006C6279" w:rsidP="006C6279">
      <w:pPr>
        <w:pStyle w:val="1"/>
        <w:pBdr>
          <w:top w:val="single" w:sz="8" w:space="1" w:color="00B0F0"/>
          <w:bottom w:val="single" w:sz="8" w:space="1" w:color="00B0F0"/>
        </w:pBdr>
        <w:kinsoku w:val="0"/>
        <w:overflowPunct w:val="0"/>
        <w:ind w:left="1780" w:right="227"/>
        <w:rPr>
          <w:color w:val="63A1AA"/>
        </w:rPr>
      </w:pPr>
      <w:r w:rsidRPr="002B6E69">
        <w:rPr>
          <w:color w:val="63A1AA"/>
        </w:rPr>
        <w:t>Δείκτες Τιμών Καταναλωτή (ΔΤΚ)</w:t>
      </w:r>
    </w:p>
    <w:p w:rsidR="006C6279" w:rsidRDefault="006C6279" w:rsidP="006C6279">
      <w:pPr>
        <w:ind w:left="1780" w:right="227"/>
        <w:rPr>
          <w:rFonts w:ascii="Arial" w:eastAsia="Arial" w:hAnsi="Arial" w:cs="Arial"/>
          <w:color w:val="231F20"/>
          <w:sz w:val="20"/>
          <w:szCs w:val="19"/>
        </w:rPr>
      </w:pPr>
    </w:p>
    <w:p w:rsidR="006C6279" w:rsidRPr="00304C83" w:rsidRDefault="006C6279" w:rsidP="006C6279">
      <w:pPr>
        <w:spacing w:after="0" w:line="240" w:lineRule="auto"/>
        <w:ind w:left="1758" w:right="227"/>
        <w:jc w:val="both"/>
        <w:rPr>
          <w:rFonts w:ascii="Arial" w:eastAsia="Arial" w:hAnsi="Arial" w:cs="Arial"/>
          <w:sz w:val="20"/>
          <w:szCs w:val="19"/>
        </w:rPr>
      </w:pPr>
      <w:r w:rsidRPr="00304C83">
        <w:rPr>
          <w:rFonts w:ascii="Arial" w:eastAsia="Arial" w:hAnsi="Arial" w:cs="Arial"/>
          <w:sz w:val="20"/>
          <w:szCs w:val="19"/>
        </w:rPr>
        <w:t>Ο Γενικός Δείκτης Τιμών Καταναλωτή, το</w:t>
      </w:r>
      <w:r>
        <w:rPr>
          <w:rFonts w:ascii="Arial" w:eastAsia="Arial" w:hAnsi="Arial" w:cs="Arial"/>
          <w:sz w:val="20"/>
          <w:szCs w:val="19"/>
        </w:rPr>
        <w:t>ν</w:t>
      </w:r>
      <w:r w:rsidRPr="00304C83">
        <w:rPr>
          <w:rFonts w:ascii="Arial" w:eastAsia="Arial" w:hAnsi="Arial" w:cs="Arial"/>
          <w:sz w:val="20"/>
          <w:szCs w:val="19"/>
        </w:rPr>
        <w:t xml:space="preserve"> Φεβρουάριο του 2020, αυξήθηκε κατά 0,2%, σε σύγκριση</w:t>
      </w:r>
      <w:r>
        <w:rPr>
          <w:rFonts w:ascii="Arial" w:eastAsia="Arial" w:hAnsi="Arial" w:cs="Arial"/>
          <w:sz w:val="20"/>
          <w:szCs w:val="19"/>
        </w:rPr>
        <w:t xml:space="preserve"> με</w:t>
      </w:r>
      <w:r w:rsidRPr="00304C83">
        <w:rPr>
          <w:rFonts w:ascii="Arial" w:eastAsia="Arial" w:hAnsi="Arial" w:cs="Arial"/>
          <w:sz w:val="20"/>
          <w:szCs w:val="19"/>
        </w:rPr>
        <w:t xml:space="preserve"> το</w:t>
      </w:r>
      <w:r>
        <w:rPr>
          <w:rFonts w:ascii="Arial" w:eastAsia="Arial" w:hAnsi="Arial" w:cs="Arial"/>
          <w:sz w:val="20"/>
          <w:szCs w:val="19"/>
        </w:rPr>
        <w:t>ν</w:t>
      </w:r>
      <w:r w:rsidRPr="00304C83">
        <w:rPr>
          <w:rFonts w:ascii="Arial" w:eastAsia="Arial" w:hAnsi="Arial" w:cs="Arial"/>
          <w:sz w:val="20"/>
          <w:szCs w:val="19"/>
        </w:rPr>
        <w:t xml:space="preserve"> Φεβρουάριο του 2019, ενώ παρουσίασε μείωση κατά 0,5% σε σχέση με τον Ιανουάριο του 2020. Επιπλέον, ο δομικός πληθωρισμός, δηλαδή ο πληθωρισμός εξαιρουμένων των καυσίμων, των τροφίμων, των ποτών και του καπνού</w:t>
      </w:r>
      <w:r w:rsidRPr="00304C83">
        <w:rPr>
          <w:rStyle w:val="aa"/>
          <w:rFonts w:ascii="Arial" w:eastAsia="Arial" w:hAnsi="Arial" w:cs="Arial"/>
          <w:sz w:val="20"/>
          <w:szCs w:val="19"/>
        </w:rPr>
        <w:endnoteReference w:id="3"/>
      </w:r>
      <w:r w:rsidRPr="00304C83">
        <w:rPr>
          <w:rFonts w:ascii="Arial" w:eastAsia="Arial" w:hAnsi="Arial" w:cs="Arial"/>
          <w:sz w:val="20"/>
          <w:szCs w:val="19"/>
        </w:rPr>
        <w:t>, διαμορφώθηκε στο +0,3%.</w:t>
      </w:r>
    </w:p>
    <w:p w:rsidR="006C6279" w:rsidRPr="00304C83" w:rsidRDefault="006C6279" w:rsidP="006C6279">
      <w:pPr>
        <w:spacing w:after="0" w:line="240" w:lineRule="auto"/>
        <w:ind w:right="227"/>
        <w:jc w:val="both"/>
        <w:rPr>
          <w:rFonts w:ascii="Arial" w:eastAsia="Arial" w:hAnsi="Arial" w:cs="Arial"/>
          <w:sz w:val="20"/>
          <w:szCs w:val="19"/>
        </w:rPr>
      </w:pPr>
    </w:p>
    <w:p w:rsidR="006C6279" w:rsidRPr="00304C83" w:rsidRDefault="006C6279" w:rsidP="006C6279">
      <w:pPr>
        <w:spacing w:after="0" w:line="240" w:lineRule="auto"/>
        <w:ind w:left="1758" w:right="227"/>
        <w:jc w:val="both"/>
        <w:rPr>
          <w:rFonts w:ascii="Arial" w:eastAsia="Arial" w:hAnsi="Arial" w:cs="Arial"/>
          <w:sz w:val="20"/>
          <w:szCs w:val="19"/>
        </w:rPr>
      </w:pPr>
      <w:r w:rsidRPr="00304C83">
        <w:rPr>
          <w:rFonts w:ascii="Arial" w:eastAsia="Arial" w:hAnsi="Arial" w:cs="Arial"/>
          <w:sz w:val="20"/>
          <w:szCs w:val="19"/>
        </w:rPr>
        <w:t xml:space="preserve">Συγκεκριμένα, θετική επίδραση στο δείκτη παρουσίασαν οι εξής κατηγορίες (Γράφημα </w:t>
      </w:r>
      <w:r w:rsidR="001B7794" w:rsidRPr="001B7794">
        <w:rPr>
          <w:rFonts w:ascii="Arial" w:eastAsia="Arial" w:hAnsi="Arial" w:cs="Arial"/>
          <w:sz w:val="20"/>
          <w:szCs w:val="19"/>
        </w:rPr>
        <w:t>1</w:t>
      </w:r>
      <w:r w:rsidR="0031026B" w:rsidRPr="0031026B">
        <w:rPr>
          <w:rFonts w:ascii="Arial" w:eastAsia="Arial" w:hAnsi="Arial" w:cs="Arial"/>
          <w:sz w:val="20"/>
          <w:szCs w:val="19"/>
        </w:rPr>
        <w:t>2</w:t>
      </w:r>
      <w:r w:rsidRPr="00304C83">
        <w:rPr>
          <w:rFonts w:ascii="Arial" w:eastAsia="Arial" w:hAnsi="Arial" w:cs="Arial"/>
          <w:sz w:val="20"/>
          <w:szCs w:val="19"/>
        </w:rPr>
        <w:t>):</w:t>
      </w:r>
    </w:p>
    <w:p w:rsidR="006C6279" w:rsidRPr="00304C83" w:rsidRDefault="006C6279" w:rsidP="006C6279">
      <w:pPr>
        <w:spacing w:after="0" w:line="240" w:lineRule="auto"/>
        <w:ind w:left="1758" w:right="227"/>
        <w:jc w:val="both"/>
        <w:rPr>
          <w:rFonts w:ascii="Arial" w:eastAsia="Arial" w:hAnsi="Arial" w:cs="Arial"/>
          <w:sz w:val="20"/>
          <w:szCs w:val="19"/>
        </w:rPr>
      </w:pPr>
    </w:p>
    <w:p w:rsidR="006C6279" w:rsidRPr="00304C83" w:rsidRDefault="006C6279" w:rsidP="006C6279">
      <w:pPr>
        <w:pStyle w:val="a8"/>
        <w:numPr>
          <w:ilvl w:val="0"/>
          <w:numId w:val="5"/>
        </w:numPr>
        <w:spacing w:after="0" w:line="240" w:lineRule="auto"/>
        <w:ind w:right="227"/>
        <w:jc w:val="both"/>
        <w:rPr>
          <w:rFonts w:eastAsia="Arial" w:cs="Arial"/>
          <w:sz w:val="20"/>
          <w:szCs w:val="19"/>
        </w:rPr>
      </w:pPr>
      <w:r w:rsidRPr="00304C83">
        <w:rPr>
          <w:rFonts w:eastAsia="Arial" w:cs="Arial"/>
          <w:sz w:val="20"/>
          <w:szCs w:val="19"/>
        </w:rPr>
        <w:t xml:space="preserve">«Μεταφορές», κατά 3,4%, λόγω της ανόδου των τιμών στα καύσιμα και λιπαντικά και στα εισιτήρια μεταφοράς επιβατών με αεροπλάνο και αυτοκίνητο. </w:t>
      </w:r>
    </w:p>
    <w:p w:rsidR="006C6279" w:rsidRPr="00304C83" w:rsidRDefault="006C6279" w:rsidP="006C6279">
      <w:pPr>
        <w:pStyle w:val="a8"/>
        <w:numPr>
          <w:ilvl w:val="0"/>
          <w:numId w:val="5"/>
        </w:numPr>
        <w:spacing w:after="0" w:line="240" w:lineRule="auto"/>
        <w:ind w:right="227"/>
        <w:jc w:val="both"/>
        <w:rPr>
          <w:rFonts w:eastAsia="Arial" w:cs="Arial"/>
          <w:sz w:val="20"/>
          <w:szCs w:val="19"/>
        </w:rPr>
      </w:pPr>
      <w:r w:rsidRPr="00304C83">
        <w:rPr>
          <w:rFonts w:eastAsia="Arial" w:cs="Arial"/>
          <w:sz w:val="20"/>
          <w:szCs w:val="19"/>
        </w:rPr>
        <w:t>«Υγεία», κατά 1,5%, προερχόμενη, κυρίως, από τις αυξημένες τιμές στα φαρμακευτικά προϊόντα.</w:t>
      </w:r>
    </w:p>
    <w:p w:rsidR="008D14DD" w:rsidRPr="00304C83" w:rsidRDefault="008D14DD" w:rsidP="008D14DD">
      <w:pPr>
        <w:pStyle w:val="a8"/>
        <w:numPr>
          <w:ilvl w:val="0"/>
          <w:numId w:val="5"/>
        </w:numPr>
        <w:spacing w:after="0" w:line="240" w:lineRule="auto"/>
        <w:ind w:right="227"/>
        <w:jc w:val="both"/>
        <w:rPr>
          <w:rFonts w:eastAsia="Arial" w:cs="Arial"/>
          <w:sz w:val="20"/>
          <w:szCs w:val="19"/>
        </w:rPr>
      </w:pPr>
      <w:r>
        <w:rPr>
          <w:rFonts w:eastAsia="Arial" w:cs="Arial"/>
          <w:sz w:val="20"/>
          <w:szCs w:val="19"/>
        </w:rPr>
        <w:t>«Ξενοδοχεία-Καφέ-</w:t>
      </w:r>
      <w:proofErr w:type="spellStart"/>
      <w:r>
        <w:rPr>
          <w:rFonts w:eastAsia="Arial" w:cs="Arial"/>
          <w:sz w:val="20"/>
          <w:szCs w:val="19"/>
        </w:rPr>
        <w:t>Εστιατόρια</w:t>
      </w:r>
      <w:proofErr w:type="spellEnd"/>
      <w:r>
        <w:rPr>
          <w:rFonts w:eastAsia="Arial" w:cs="Arial"/>
          <w:sz w:val="20"/>
          <w:szCs w:val="19"/>
        </w:rPr>
        <w:t xml:space="preserve">», </w:t>
      </w:r>
      <w:r w:rsidRPr="00304C83">
        <w:rPr>
          <w:rFonts w:eastAsia="Arial" w:cs="Arial"/>
          <w:sz w:val="20"/>
          <w:szCs w:val="19"/>
        </w:rPr>
        <w:t xml:space="preserve">κατά 0,6%, λόγω της ανόδου των τιμών στα εστιατόρια-ζαχαροπλαστεία-καφενεία-κυλικεία. </w:t>
      </w:r>
    </w:p>
    <w:p w:rsidR="006C6279" w:rsidRPr="00304C83" w:rsidRDefault="008D14DD" w:rsidP="008D14DD">
      <w:pPr>
        <w:pStyle w:val="a8"/>
        <w:numPr>
          <w:ilvl w:val="0"/>
          <w:numId w:val="5"/>
        </w:numPr>
        <w:spacing w:after="0" w:line="240" w:lineRule="auto"/>
        <w:ind w:right="227"/>
        <w:jc w:val="both"/>
        <w:rPr>
          <w:rFonts w:eastAsia="Arial" w:cs="Arial"/>
          <w:sz w:val="20"/>
          <w:szCs w:val="19"/>
        </w:rPr>
      </w:pPr>
      <w:r w:rsidRPr="00304C83">
        <w:rPr>
          <w:rFonts w:eastAsia="Arial" w:cs="Arial"/>
          <w:sz w:val="20"/>
          <w:szCs w:val="19"/>
        </w:rPr>
        <w:t xml:space="preserve"> </w:t>
      </w:r>
      <w:r w:rsidR="006C6279" w:rsidRPr="00304C83">
        <w:rPr>
          <w:rFonts w:eastAsia="Arial" w:cs="Arial"/>
          <w:sz w:val="20"/>
          <w:szCs w:val="19"/>
        </w:rPr>
        <w:t>«Εκπαίδευση», κατά 0,5%, λόγω</w:t>
      </w:r>
      <w:r w:rsidR="006C6279">
        <w:rPr>
          <w:rFonts w:eastAsia="Arial" w:cs="Arial"/>
          <w:sz w:val="20"/>
          <w:szCs w:val="19"/>
        </w:rPr>
        <w:t>,</w:t>
      </w:r>
      <w:r w:rsidR="006C6279" w:rsidRPr="00304C83">
        <w:rPr>
          <w:rFonts w:eastAsia="Arial" w:cs="Arial"/>
          <w:sz w:val="20"/>
          <w:szCs w:val="19"/>
        </w:rPr>
        <w:t xml:space="preserve"> πρωτίστως, της αύξησης των τιμών στα δίδακτρα προσχολικής και πρωτοβάθμιας εκπαίδευσης.</w:t>
      </w:r>
    </w:p>
    <w:p w:rsidR="006C6279" w:rsidRPr="00304C83" w:rsidRDefault="006C6279" w:rsidP="006C6279">
      <w:pPr>
        <w:spacing w:after="0" w:line="240" w:lineRule="auto"/>
        <w:ind w:left="1758" w:right="227"/>
        <w:jc w:val="both"/>
        <w:rPr>
          <w:rStyle w:val="Char0"/>
          <w:sz w:val="20"/>
          <w:lang w:val="el-GR"/>
        </w:rPr>
      </w:pPr>
    </w:p>
    <w:p w:rsidR="006C6279" w:rsidRPr="00304C83" w:rsidRDefault="006C6279" w:rsidP="006C6279">
      <w:pPr>
        <w:spacing w:after="0" w:line="240" w:lineRule="auto"/>
        <w:ind w:left="1758" w:right="227"/>
        <w:jc w:val="both"/>
        <w:rPr>
          <w:rFonts w:ascii="Arial" w:eastAsia="Arial" w:hAnsi="Arial" w:cs="Arial"/>
          <w:sz w:val="20"/>
          <w:szCs w:val="20"/>
        </w:rPr>
      </w:pPr>
      <w:r w:rsidRPr="00304C83">
        <w:rPr>
          <w:rStyle w:val="Char0"/>
          <w:sz w:val="20"/>
          <w:szCs w:val="20"/>
          <w:lang w:val="el-GR"/>
        </w:rPr>
        <w:t xml:space="preserve">Η συνολική θετική συμβολή των ανωτέρω κατηγοριών στον πληθωρισμό υπολογίζεται σε περίπου 0,7 της </w:t>
      </w:r>
      <w:r>
        <w:rPr>
          <w:rStyle w:val="Char0"/>
          <w:sz w:val="20"/>
          <w:szCs w:val="20"/>
          <w:lang w:val="el-GR"/>
        </w:rPr>
        <w:t>ποσοστιαίας</w:t>
      </w:r>
      <w:r w:rsidRPr="00304C83">
        <w:rPr>
          <w:rStyle w:val="Char0"/>
          <w:sz w:val="20"/>
          <w:szCs w:val="20"/>
          <w:lang w:val="el-GR"/>
        </w:rPr>
        <w:t xml:space="preserve"> μονάδας</w:t>
      </w:r>
      <w:r w:rsidRPr="00304C83">
        <w:rPr>
          <w:rFonts w:ascii="Arial" w:eastAsia="Arial" w:hAnsi="Arial" w:cs="Arial"/>
          <w:sz w:val="20"/>
          <w:szCs w:val="20"/>
        </w:rPr>
        <w:t>.</w:t>
      </w:r>
    </w:p>
    <w:p w:rsidR="006C6279" w:rsidRPr="00304C83" w:rsidRDefault="006C6279" w:rsidP="006C6279">
      <w:pPr>
        <w:spacing w:after="0" w:line="240" w:lineRule="auto"/>
        <w:ind w:left="1758" w:right="227"/>
        <w:jc w:val="both"/>
        <w:rPr>
          <w:rFonts w:ascii="Arial" w:eastAsia="Arial" w:hAnsi="Arial" w:cs="Arial"/>
          <w:szCs w:val="19"/>
        </w:rPr>
      </w:pPr>
    </w:p>
    <w:p w:rsidR="006C6279" w:rsidRPr="00304C83" w:rsidRDefault="006C6279" w:rsidP="006C6279">
      <w:pPr>
        <w:spacing w:after="0" w:line="240" w:lineRule="auto"/>
        <w:ind w:left="1758" w:right="227"/>
        <w:jc w:val="both"/>
        <w:rPr>
          <w:rFonts w:ascii="Arial" w:eastAsia="Arial" w:hAnsi="Arial" w:cs="Arial"/>
          <w:sz w:val="20"/>
          <w:szCs w:val="19"/>
        </w:rPr>
      </w:pPr>
      <w:r w:rsidRPr="00304C83">
        <w:rPr>
          <w:rFonts w:ascii="Arial" w:eastAsia="Arial" w:hAnsi="Arial" w:cs="Arial"/>
          <w:sz w:val="20"/>
          <w:szCs w:val="19"/>
        </w:rPr>
        <w:t>Αντίθετα, μείωση σημείωσαν</w:t>
      </w:r>
      <w:r>
        <w:rPr>
          <w:rFonts w:ascii="Arial" w:eastAsia="Arial" w:hAnsi="Arial" w:cs="Arial"/>
          <w:sz w:val="20"/>
          <w:szCs w:val="19"/>
        </w:rPr>
        <w:t>,</w:t>
      </w:r>
      <w:r w:rsidRPr="00304C83">
        <w:rPr>
          <w:rFonts w:ascii="Arial" w:eastAsia="Arial" w:hAnsi="Arial" w:cs="Arial"/>
          <w:sz w:val="20"/>
          <w:szCs w:val="19"/>
        </w:rPr>
        <w:t xml:space="preserve"> το</w:t>
      </w:r>
      <w:r>
        <w:rPr>
          <w:rFonts w:ascii="Arial" w:eastAsia="Arial" w:hAnsi="Arial" w:cs="Arial"/>
          <w:sz w:val="20"/>
          <w:szCs w:val="19"/>
        </w:rPr>
        <w:t>ν</w:t>
      </w:r>
      <w:r w:rsidRPr="00304C83">
        <w:rPr>
          <w:rFonts w:ascii="Arial" w:eastAsia="Arial" w:hAnsi="Arial" w:cs="Arial"/>
          <w:sz w:val="20"/>
          <w:szCs w:val="19"/>
        </w:rPr>
        <w:t xml:space="preserve"> Φεβρουάριο του 2020, σε σύγκριση με τον αντίστοιχο περυσινό μήνα, οι εξής ομάδες αγαθών και υπηρεσιών (Γράφημα </w:t>
      </w:r>
      <w:r w:rsidR="001B7794" w:rsidRPr="001B7794">
        <w:rPr>
          <w:rFonts w:ascii="Arial" w:eastAsia="Arial" w:hAnsi="Arial" w:cs="Arial"/>
          <w:sz w:val="20"/>
          <w:szCs w:val="19"/>
        </w:rPr>
        <w:t>1</w:t>
      </w:r>
      <w:r w:rsidR="0031026B" w:rsidRPr="0031026B">
        <w:rPr>
          <w:rFonts w:ascii="Arial" w:eastAsia="Arial" w:hAnsi="Arial" w:cs="Arial"/>
          <w:sz w:val="20"/>
          <w:szCs w:val="19"/>
        </w:rPr>
        <w:t>2</w:t>
      </w:r>
      <w:r w:rsidRPr="00304C83">
        <w:rPr>
          <w:rFonts w:ascii="Arial" w:eastAsia="Arial" w:hAnsi="Arial" w:cs="Arial"/>
          <w:sz w:val="20"/>
          <w:szCs w:val="19"/>
        </w:rPr>
        <w:t xml:space="preserve">): </w:t>
      </w:r>
    </w:p>
    <w:p w:rsidR="006C6279" w:rsidRPr="00304C83" w:rsidRDefault="006C6279" w:rsidP="006C6279">
      <w:pPr>
        <w:spacing w:after="0" w:line="240" w:lineRule="auto"/>
        <w:ind w:left="1758" w:right="227"/>
        <w:jc w:val="both"/>
        <w:rPr>
          <w:rFonts w:ascii="Arial" w:eastAsia="Arial" w:hAnsi="Arial" w:cs="Arial"/>
          <w:sz w:val="20"/>
          <w:szCs w:val="19"/>
        </w:rPr>
      </w:pPr>
    </w:p>
    <w:p w:rsidR="008D14DD" w:rsidRPr="00304C83" w:rsidRDefault="008D14DD" w:rsidP="008D14DD">
      <w:pPr>
        <w:pStyle w:val="a8"/>
        <w:numPr>
          <w:ilvl w:val="0"/>
          <w:numId w:val="6"/>
        </w:numPr>
        <w:spacing w:after="0" w:line="240" w:lineRule="auto"/>
        <w:ind w:right="227"/>
        <w:jc w:val="both"/>
        <w:rPr>
          <w:rStyle w:val="Char0"/>
          <w:sz w:val="20"/>
          <w:lang w:val="el-GR"/>
        </w:rPr>
      </w:pPr>
      <w:r w:rsidRPr="00304C83">
        <w:rPr>
          <w:rFonts w:eastAsia="Arial" w:cs="Arial"/>
          <w:sz w:val="20"/>
          <w:szCs w:val="19"/>
        </w:rPr>
        <w:t>«</w:t>
      </w:r>
      <w:r w:rsidRPr="00304C83">
        <w:rPr>
          <w:rStyle w:val="Char0"/>
          <w:sz w:val="20"/>
          <w:lang w:val="el-GR"/>
        </w:rPr>
        <w:t>Στέγαση</w:t>
      </w:r>
      <w:r w:rsidRPr="00304C83">
        <w:rPr>
          <w:rFonts w:eastAsia="Arial" w:cs="Arial"/>
          <w:sz w:val="20"/>
          <w:szCs w:val="19"/>
        </w:rPr>
        <w:t>»</w:t>
      </w:r>
      <w:r w:rsidRPr="00304C83">
        <w:rPr>
          <w:rStyle w:val="Char0"/>
          <w:sz w:val="20"/>
          <w:lang w:val="el-GR"/>
        </w:rPr>
        <w:t>, κατά 1,2%, λόγω</w:t>
      </w:r>
      <w:r>
        <w:rPr>
          <w:rStyle w:val="Char0"/>
          <w:sz w:val="20"/>
          <w:lang w:val="el-GR"/>
        </w:rPr>
        <w:t>,</w:t>
      </w:r>
      <w:r w:rsidRPr="00304C83">
        <w:rPr>
          <w:rStyle w:val="Char0"/>
          <w:sz w:val="20"/>
          <w:lang w:val="el-GR"/>
        </w:rPr>
        <w:t xml:space="preserve"> κυρίως</w:t>
      </w:r>
      <w:r>
        <w:rPr>
          <w:rStyle w:val="Char0"/>
          <w:sz w:val="20"/>
          <w:lang w:val="el-GR"/>
        </w:rPr>
        <w:t>, της</w:t>
      </w:r>
      <w:r w:rsidRPr="00304C83">
        <w:rPr>
          <w:rStyle w:val="Char0"/>
          <w:sz w:val="20"/>
          <w:lang w:val="el-GR"/>
        </w:rPr>
        <w:t xml:space="preserve"> μείωσης των τιμών σε πετρέλαιο θέρμανσης, φυσικό αέριο και ηλεκτρισμό.</w:t>
      </w:r>
    </w:p>
    <w:p w:rsidR="006C6279" w:rsidRPr="00304C83" w:rsidRDefault="006C6279" w:rsidP="006C6279">
      <w:pPr>
        <w:pStyle w:val="a8"/>
        <w:numPr>
          <w:ilvl w:val="0"/>
          <w:numId w:val="6"/>
        </w:numPr>
        <w:spacing w:after="0" w:line="240" w:lineRule="auto"/>
        <w:ind w:right="227"/>
        <w:jc w:val="both"/>
        <w:rPr>
          <w:rFonts w:eastAsia="Arial" w:cs="Arial"/>
          <w:sz w:val="20"/>
          <w:szCs w:val="19"/>
        </w:rPr>
      </w:pPr>
      <w:r w:rsidRPr="00304C83">
        <w:rPr>
          <w:rFonts w:eastAsia="Arial" w:cs="Arial"/>
          <w:sz w:val="20"/>
          <w:szCs w:val="19"/>
        </w:rPr>
        <w:t>«Αναψυχή-Πολιτιστικές δραστηριότητες», κατά 1,2%, λόγω των μειωμένων τιμών σε οπτικοακουστικό εξοπλισμό, υπολογιστές και επισκευές.</w:t>
      </w:r>
    </w:p>
    <w:p w:rsidR="008D14DD" w:rsidRPr="00304C83" w:rsidRDefault="008D14DD" w:rsidP="008D14DD">
      <w:pPr>
        <w:pStyle w:val="a8"/>
        <w:numPr>
          <w:ilvl w:val="0"/>
          <w:numId w:val="6"/>
        </w:numPr>
        <w:spacing w:after="0" w:line="240" w:lineRule="auto"/>
        <w:ind w:right="227"/>
        <w:jc w:val="both"/>
        <w:rPr>
          <w:rFonts w:eastAsia="Arial" w:cs="Arial"/>
          <w:sz w:val="20"/>
          <w:szCs w:val="19"/>
        </w:rPr>
      </w:pPr>
      <w:r w:rsidRPr="00304C83">
        <w:rPr>
          <w:rFonts w:eastAsia="Arial" w:cs="Arial"/>
          <w:sz w:val="20"/>
          <w:szCs w:val="19"/>
        </w:rPr>
        <w:t>«Επικοινωνίες», κατά 0,7%, λόγω της μείωσης των τιμών στις τηλεφωνικές υπηρεσίες.</w:t>
      </w:r>
    </w:p>
    <w:p w:rsidR="006C6279" w:rsidRPr="00304C83" w:rsidRDefault="006C6279" w:rsidP="008D14DD">
      <w:pPr>
        <w:pStyle w:val="a8"/>
        <w:numPr>
          <w:ilvl w:val="0"/>
          <w:numId w:val="6"/>
        </w:numPr>
        <w:spacing w:after="0" w:line="240" w:lineRule="auto"/>
        <w:ind w:right="227"/>
        <w:jc w:val="both"/>
        <w:rPr>
          <w:rFonts w:eastAsia="Arial" w:cs="Arial"/>
          <w:sz w:val="20"/>
          <w:szCs w:val="19"/>
        </w:rPr>
      </w:pPr>
      <w:r w:rsidRPr="00304C83">
        <w:rPr>
          <w:rFonts w:eastAsia="Arial" w:cs="Arial"/>
          <w:sz w:val="20"/>
          <w:szCs w:val="19"/>
        </w:rPr>
        <w:t>«Διαρκή αγαθά-Είδη νοικοκυριού και υπηρεσίες», κατά 0,7%, λόγω της μείωσης των τιμών στα υφαντουργικά προϊόντα οικιακής χρήσης και στις οικιακές συσκευές και επισκευές. Μέρος της μείωσης αντισταθμίστηκε από την αύξηση των τιμών στα είδη άμεσης κατανάλωσης νοικοκυριού.</w:t>
      </w:r>
    </w:p>
    <w:p w:rsidR="008D14DD" w:rsidRPr="00304C83" w:rsidRDefault="008D14DD" w:rsidP="008D14DD">
      <w:pPr>
        <w:pStyle w:val="a8"/>
        <w:numPr>
          <w:ilvl w:val="0"/>
          <w:numId w:val="6"/>
        </w:numPr>
        <w:spacing w:after="0" w:line="240" w:lineRule="auto"/>
        <w:ind w:right="227"/>
        <w:jc w:val="both"/>
        <w:rPr>
          <w:rStyle w:val="Char0"/>
          <w:sz w:val="20"/>
          <w:lang w:val="el-GR"/>
        </w:rPr>
      </w:pPr>
      <w:r w:rsidRPr="00304C83">
        <w:rPr>
          <w:rFonts w:eastAsia="Arial" w:cs="Arial"/>
          <w:sz w:val="20"/>
          <w:szCs w:val="19"/>
        </w:rPr>
        <w:t>«Αλκοολούχα Ποτά και Καπνός»</w:t>
      </w:r>
      <w:r w:rsidRPr="00304C83">
        <w:rPr>
          <w:rStyle w:val="Char0"/>
          <w:sz w:val="20"/>
          <w:lang w:val="el-GR"/>
        </w:rPr>
        <w:t xml:space="preserve">, κατά 0,3%, λόγω </w:t>
      </w:r>
      <w:r>
        <w:rPr>
          <w:rStyle w:val="Char0"/>
          <w:sz w:val="20"/>
          <w:lang w:val="el-GR"/>
        </w:rPr>
        <w:t xml:space="preserve">της </w:t>
      </w:r>
      <w:r w:rsidRPr="00304C83">
        <w:rPr>
          <w:rStyle w:val="Char0"/>
          <w:sz w:val="20"/>
          <w:lang w:val="el-GR"/>
        </w:rPr>
        <w:t>μείωσης των τιμών στα αλκοολούχα ποτά.</w:t>
      </w:r>
    </w:p>
    <w:p w:rsidR="008D14DD" w:rsidRPr="00304C83" w:rsidRDefault="008D14DD" w:rsidP="008D14DD">
      <w:pPr>
        <w:pStyle w:val="a8"/>
        <w:numPr>
          <w:ilvl w:val="0"/>
          <w:numId w:val="6"/>
        </w:numPr>
        <w:ind w:right="227"/>
        <w:rPr>
          <w:rFonts w:eastAsia="Arial" w:cs="Arial"/>
          <w:sz w:val="20"/>
          <w:szCs w:val="19"/>
        </w:rPr>
      </w:pPr>
      <w:r w:rsidRPr="00304C83">
        <w:rPr>
          <w:rFonts w:eastAsia="Arial" w:cs="Arial"/>
          <w:sz w:val="20"/>
          <w:szCs w:val="19"/>
        </w:rPr>
        <w:t>«Ένδυση και Υπόδηση», κατά 0,2%.</w:t>
      </w:r>
    </w:p>
    <w:p w:rsidR="007112C7" w:rsidRDefault="007112C7" w:rsidP="007112C7">
      <w:pPr>
        <w:spacing w:after="0" w:line="240" w:lineRule="auto"/>
        <w:ind w:left="1761" w:right="227"/>
        <w:jc w:val="both"/>
        <w:rPr>
          <w:rFonts w:ascii="Arial" w:eastAsia="Arial" w:hAnsi="Arial" w:cs="Arial"/>
          <w:color w:val="231F20"/>
          <w:sz w:val="20"/>
          <w:szCs w:val="19"/>
        </w:rPr>
      </w:pPr>
    </w:p>
    <w:p w:rsidR="006C6279" w:rsidRDefault="007C51C1" w:rsidP="006C6279">
      <w:pPr>
        <w:spacing w:after="0" w:line="240" w:lineRule="auto"/>
        <w:ind w:left="1761" w:right="227"/>
        <w:jc w:val="both"/>
        <w:rPr>
          <w:rFonts w:ascii="Arial" w:eastAsia="Arial" w:hAnsi="Arial" w:cs="Arial"/>
          <w:color w:val="231F20"/>
          <w:sz w:val="20"/>
          <w:szCs w:val="19"/>
        </w:rPr>
      </w:pPr>
      <w:r w:rsidRPr="007C51C1">
        <w:rPr>
          <w:noProof/>
          <w:lang w:eastAsia="el-GR"/>
        </w:rPr>
        <w:pict>
          <v:group id="_x0000_s1059" style="position:absolute;left:0;text-align:left;margin-left:0;margin-top:3.75pt;width:566.9pt;height:245.25pt;z-index:-251606016;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">
            <v:rect id="Rectangle 24" o:spid="_x0000_s1060"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" fillcolor="#e5e4de" stroked="f">
              <v:textbox>
                <w:txbxContent>
                  <w:p w:rsidR="004F4F78" w:rsidRPr="00737631" w:rsidRDefault="004F4F78" w:rsidP="006C6279">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12</w:t>
                    </w: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Pr="00F0517D" w:rsidRDefault="004F4F78" w:rsidP="006C6279">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lang w:val="en-US"/>
                      </w:rPr>
                      <w:t>E</w:t>
                    </w:r>
                    <w:r>
                      <w:rPr>
                        <w:rFonts w:ascii="Arial" w:hAnsi="Arial" w:cs="Arial"/>
                        <w:color w:val="000000"/>
                        <w:spacing w:val="-4"/>
                        <w:sz w:val="18"/>
                      </w:rPr>
                      <w:t>ΛΣΤΑΤ</w:t>
                    </w:r>
                  </w:p>
                  <w:p w:rsidR="004F4F78" w:rsidRPr="00516FBD" w:rsidRDefault="004F4F78" w:rsidP="006C6279">
                    <w:pPr>
                      <w:jc w:val="center"/>
                      <w:rPr>
                        <w:rFonts w:ascii="Arial" w:hAnsi="Arial" w:cs="Arial"/>
                        <w:color w:val="000000"/>
                        <w:sz w:val="18"/>
                      </w:rPr>
                    </w:pPr>
                  </w:p>
                  <w:p w:rsidR="004F4F78" w:rsidRPr="00270E65" w:rsidRDefault="004F4F78" w:rsidP="006C6279">
                    <w:pPr>
                      <w:jc w:val="center"/>
                      <w:rPr>
                        <w:rFonts w:ascii="Arial" w:hAnsi="Arial" w:cs="Arial"/>
                        <w:color w:val="C00000"/>
                        <w:sz w:val="18"/>
                      </w:rPr>
                    </w:pPr>
                  </w:p>
                </w:txbxContent>
              </v:textbox>
            </v:rect>
            <v:shape id="Freeform 364" o:spid="_x0000_s1061"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rsidR="004F4F78" w:rsidRPr="00E7691F" w:rsidRDefault="004F4F78" w:rsidP="006C6279">
                    <w:pPr>
                      <w:pStyle w:val="a4"/>
                      <w:kinsoku w:val="0"/>
                      <w:overflowPunct w:val="0"/>
                      <w:spacing w:line="200" w:lineRule="exact"/>
                      <w:rPr>
                        <w:sz w:val="20"/>
                        <w:lang w:val="el-GR"/>
                      </w:rPr>
                    </w:pPr>
                    <w:r w:rsidRPr="00BD30A0">
                      <w:rPr>
                        <w:color w:val="0E3B70"/>
                        <w:sz w:val="20"/>
                        <w:szCs w:val="20"/>
                        <w:lang w:val="el-GR"/>
                      </w:rPr>
                      <w:t>Ετήσιες Μεταβολές Ομάδων Αγαθών και Υπηρεσιών Εθνικός ΔΤΚ,</w:t>
                    </w:r>
                    <w:r>
                      <w:rPr>
                        <w:color w:val="0E3B70"/>
                        <w:sz w:val="20"/>
                        <w:szCs w:val="20"/>
                        <w:lang w:val="el-GR"/>
                      </w:rPr>
                      <w:t xml:space="preserve"> Φεβρουάριος 2020</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20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4F4F78" w:rsidRPr="005F4DC6" w:rsidRDefault="00487E59" w:rsidP="006C6279">
                    <w:pPr>
                      <w:tabs>
                        <w:tab w:val="left" w:pos="2410"/>
                      </w:tabs>
                      <w:spacing w:line="240" w:lineRule="auto"/>
                      <w:rPr>
                        <w:rFonts w:ascii="Arial" w:hAnsi="Arial" w:cs="Arial"/>
                        <w:sz w:val="20"/>
                      </w:rPr>
                    </w:pPr>
                    <w:r w:rsidRPr="00487E59">
                      <w:rPr>
                        <w:noProof/>
                        <w:lang w:eastAsia="el-GR"/>
                      </w:rPr>
                      <w:drawing>
                        <wp:inline distT="0" distB="0" distL="0" distR="0">
                          <wp:extent cx="5686425" cy="27336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733675"/>
                                  </a:xfrm>
                                  <a:prstGeom prst="rect">
                                    <a:avLst/>
                                  </a:prstGeom>
                                  <a:noFill/>
                                  <a:ln>
                                    <a:noFill/>
                                  </a:ln>
                                </pic:spPr>
                              </pic:pic>
                            </a:graphicData>
                          </a:graphic>
                        </wp:inline>
                      </w:drawing>
                    </w:r>
                  </w:p>
                </w:txbxContent>
              </v:textbox>
            </v:shape>
            <w10:wrap anchorx="margin"/>
          </v:group>
        </w:pict>
      </w:r>
    </w:p>
    <w:p w:rsidR="006C6279" w:rsidRPr="000C26FD" w:rsidRDefault="006C6279" w:rsidP="006C6279">
      <w:pPr>
        <w:spacing w:after="0" w:line="240" w:lineRule="auto"/>
        <w:ind w:left="1761" w:right="227"/>
        <w:jc w:val="both"/>
        <w:rPr>
          <w:rFonts w:ascii="Arial" w:eastAsia="Arial" w:hAnsi="Arial" w:cs="Arial"/>
          <w:sz w:val="20"/>
          <w:szCs w:val="19"/>
        </w:rPr>
      </w:pPr>
    </w:p>
    <w:p w:rsidR="006C6279" w:rsidRPr="000C26FD" w:rsidRDefault="006C6279" w:rsidP="006C6279">
      <w:pPr>
        <w:spacing w:after="0" w:line="240" w:lineRule="auto"/>
        <w:ind w:left="1758" w:right="227"/>
        <w:jc w:val="both"/>
        <w:rPr>
          <w:rFonts w:ascii="Arial" w:eastAsia="Arial" w:hAnsi="Arial" w:cs="Arial"/>
          <w:sz w:val="20"/>
          <w:szCs w:val="19"/>
        </w:rPr>
      </w:pPr>
    </w:p>
    <w:p w:rsidR="006C6279" w:rsidRPr="000C26FD" w:rsidRDefault="006C6279" w:rsidP="006C6279">
      <w:pPr>
        <w:spacing w:after="0" w:line="240" w:lineRule="auto"/>
        <w:ind w:left="1758" w:right="227"/>
        <w:jc w:val="both"/>
        <w:rPr>
          <w:rFonts w:ascii="Arial" w:eastAsia="Arial" w:hAnsi="Arial" w:cs="Arial"/>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6C6279" w:rsidRDefault="006C6279" w:rsidP="006C6279">
      <w:pPr>
        <w:spacing w:after="0" w:line="240" w:lineRule="auto"/>
        <w:ind w:left="1761" w:right="227"/>
        <w:jc w:val="both"/>
        <w:rPr>
          <w:rFonts w:ascii="Arial" w:eastAsia="Arial" w:hAnsi="Arial" w:cs="Arial"/>
          <w:color w:val="231F20"/>
          <w:sz w:val="20"/>
          <w:szCs w:val="19"/>
        </w:rPr>
      </w:pPr>
    </w:p>
    <w:p w:rsidR="007112C7" w:rsidRDefault="007112C7" w:rsidP="006C6279">
      <w:pPr>
        <w:spacing w:after="0" w:line="240" w:lineRule="auto"/>
        <w:ind w:left="1761" w:right="227"/>
        <w:jc w:val="both"/>
        <w:rPr>
          <w:rFonts w:ascii="Arial" w:eastAsia="Arial" w:hAnsi="Arial" w:cs="Arial"/>
          <w:color w:val="231F20"/>
          <w:sz w:val="20"/>
          <w:szCs w:val="19"/>
        </w:rPr>
      </w:pPr>
    </w:p>
    <w:p w:rsidR="004F4F78" w:rsidRDefault="004F4F78" w:rsidP="007112C7">
      <w:pPr>
        <w:spacing w:after="0" w:line="240" w:lineRule="auto"/>
        <w:ind w:left="1761" w:right="227"/>
        <w:jc w:val="both"/>
        <w:rPr>
          <w:rFonts w:ascii="Arial" w:eastAsia="Arial" w:hAnsi="Arial" w:cs="Arial"/>
          <w:sz w:val="20"/>
          <w:szCs w:val="19"/>
        </w:rPr>
      </w:pPr>
    </w:p>
    <w:p w:rsidR="004F4F78" w:rsidRPr="00304C83" w:rsidRDefault="004F4F78" w:rsidP="004F4F78">
      <w:pPr>
        <w:pStyle w:val="a8"/>
        <w:numPr>
          <w:ilvl w:val="0"/>
          <w:numId w:val="6"/>
        </w:numPr>
        <w:spacing w:after="0" w:line="240" w:lineRule="auto"/>
        <w:ind w:right="227"/>
        <w:jc w:val="both"/>
        <w:rPr>
          <w:rFonts w:eastAsia="Arial" w:cs="Arial"/>
          <w:sz w:val="20"/>
          <w:szCs w:val="19"/>
        </w:rPr>
      </w:pPr>
      <w:r w:rsidRPr="00304C83">
        <w:rPr>
          <w:rFonts w:eastAsia="Arial" w:cs="Arial"/>
          <w:sz w:val="20"/>
          <w:szCs w:val="19"/>
        </w:rPr>
        <w:t>«Διατροφή και Μη Αλκοολούχα Ποτά», κατά 0,1%, λόγω</w:t>
      </w:r>
      <w:r>
        <w:rPr>
          <w:rFonts w:eastAsia="Arial" w:cs="Arial"/>
          <w:sz w:val="20"/>
          <w:szCs w:val="19"/>
        </w:rPr>
        <w:t>,</w:t>
      </w:r>
      <w:r w:rsidRPr="00304C83">
        <w:rPr>
          <w:rFonts w:eastAsia="Arial" w:cs="Arial"/>
          <w:sz w:val="20"/>
          <w:szCs w:val="19"/>
        </w:rPr>
        <w:t xml:space="preserve"> κυρίως, της μείωσης των τιμών σε ψωμί και δημητριακά, αυγά, ψάρια, πατάτες και άλλα είδη. Μέρος της μείωσης αντισταθμίστηκε από την αύξηση των τιμών σε κρέατα και αλλαντικά, γάλα νωπό πλήρες και νωπά φρούτα. </w:t>
      </w:r>
    </w:p>
    <w:p w:rsidR="004F4F78" w:rsidRDefault="004F4F78" w:rsidP="004F4F78">
      <w:pPr>
        <w:pStyle w:val="a8"/>
        <w:numPr>
          <w:ilvl w:val="0"/>
          <w:numId w:val="6"/>
        </w:numPr>
        <w:spacing w:after="0" w:line="240" w:lineRule="auto"/>
        <w:ind w:right="227"/>
        <w:jc w:val="both"/>
        <w:rPr>
          <w:rFonts w:eastAsia="Arial" w:cs="Arial"/>
          <w:sz w:val="20"/>
          <w:szCs w:val="19"/>
        </w:rPr>
      </w:pPr>
      <w:r w:rsidRPr="00304C83">
        <w:rPr>
          <w:rFonts w:eastAsia="Arial" w:cs="Arial"/>
          <w:sz w:val="20"/>
          <w:szCs w:val="19"/>
        </w:rPr>
        <w:t>«Άλλα αγαθά και υπηρεσίες», κατά 1,2%, λόγω</w:t>
      </w:r>
      <w:r>
        <w:rPr>
          <w:rFonts w:eastAsia="Arial" w:cs="Arial"/>
          <w:sz w:val="20"/>
          <w:szCs w:val="19"/>
        </w:rPr>
        <w:t>,</w:t>
      </w:r>
      <w:r w:rsidRPr="00304C83">
        <w:rPr>
          <w:rFonts w:eastAsia="Arial" w:cs="Arial"/>
          <w:sz w:val="20"/>
          <w:szCs w:val="19"/>
        </w:rPr>
        <w:t xml:space="preserve"> κυρίως, της μείωσης στα άλλα είδη ατομικής φροντίδας. Μέρος της εν λόγω μείωσης αντισταθμίστηκε από την αύξηση των τιμών στα ασφάλιστρα οχημάτων.</w:t>
      </w:r>
    </w:p>
    <w:p w:rsidR="004F4F78" w:rsidRDefault="004F4F78" w:rsidP="004F4F78">
      <w:pPr>
        <w:spacing w:after="0" w:line="240" w:lineRule="auto"/>
        <w:ind w:right="227"/>
        <w:jc w:val="both"/>
        <w:rPr>
          <w:rFonts w:eastAsia="Arial" w:cs="Arial"/>
          <w:sz w:val="20"/>
          <w:szCs w:val="19"/>
        </w:rPr>
      </w:pPr>
    </w:p>
    <w:p w:rsidR="004F4F78" w:rsidRDefault="004F4F78" w:rsidP="004F4F78">
      <w:pPr>
        <w:spacing w:after="0" w:line="240" w:lineRule="auto"/>
        <w:ind w:left="1761" w:right="227"/>
        <w:jc w:val="both"/>
        <w:rPr>
          <w:rFonts w:ascii="Arial" w:eastAsia="Arial" w:hAnsi="Arial" w:cs="Arial"/>
          <w:sz w:val="20"/>
          <w:szCs w:val="19"/>
        </w:rPr>
      </w:pPr>
      <w:r w:rsidRPr="00304C83">
        <w:rPr>
          <w:rFonts w:ascii="Arial" w:eastAsia="Arial" w:hAnsi="Arial" w:cs="Arial"/>
          <w:sz w:val="20"/>
          <w:szCs w:val="19"/>
        </w:rPr>
        <w:t xml:space="preserve">Η αποπληθωριστική επίδραση της μεταβολής των τιμών των ανωτέρω κατηγοριών προϊόντων στο Γενικό Δείκτη Τιμών Καταναλωτή ήταν περίπου 0,5 της </w:t>
      </w:r>
      <w:r>
        <w:rPr>
          <w:rFonts w:ascii="Arial" w:eastAsia="Arial" w:hAnsi="Arial" w:cs="Arial"/>
          <w:sz w:val="20"/>
          <w:szCs w:val="19"/>
        </w:rPr>
        <w:t>ποσοστιαίας</w:t>
      </w:r>
      <w:r w:rsidRPr="00304C83">
        <w:rPr>
          <w:rFonts w:ascii="Arial" w:eastAsia="Arial" w:hAnsi="Arial" w:cs="Arial"/>
          <w:sz w:val="20"/>
          <w:szCs w:val="19"/>
        </w:rPr>
        <w:t xml:space="preserve"> μονάδας.</w:t>
      </w:r>
    </w:p>
    <w:p w:rsidR="004F4F78" w:rsidRDefault="004F4F78" w:rsidP="007112C7">
      <w:pPr>
        <w:spacing w:after="0" w:line="240" w:lineRule="auto"/>
        <w:ind w:left="1761" w:right="227"/>
        <w:jc w:val="both"/>
        <w:rPr>
          <w:rFonts w:ascii="Arial" w:eastAsia="Arial" w:hAnsi="Arial" w:cs="Arial"/>
          <w:sz w:val="20"/>
          <w:szCs w:val="19"/>
        </w:rPr>
      </w:pPr>
    </w:p>
    <w:p w:rsidR="007112C7" w:rsidRDefault="007112C7" w:rsidP="007112C7">
      <w:pPr>
        <w:spacing w:after="0" w:line="240" w:lineRule="auto"/>
        <w:ind w:left="1761" w:right="227"/>
        <w:jc w:val="both"/>
        <w:rPr>
          <w:rFonts w:ascii="Arial" w:hAnsi="Arial" w:cs="Arial"/>
          <w:sz w:val="18"/>
        </w:rPr>
      </w:pPr>
      <w:r w:rsidRPr="00304C83">
        <w:rPr>
          <w:rFonts w:ascii="Arial" w:eastAsia="Arial" w:hAnsi="Arial" w:cs="Arial"/>
          <w:sz w:val="20"/>
          <w:szCs w:val="19"/>
        </w:rPr>
        <w:t>Τέλος, ο Εναρμονισμένος Δείκτης Τιμών Καταναλωτή (</w:t>
      </w:r>
      <w:proofErr w:type="spellStart"/>
      <w:r w:rsidRPr="00304C83">
        <w:rPr>
          <w:rFonts w:ascii="Arial" w:eastAsia="Arial" w:hAnsi="Arial" w:cs="Arial"/>
          <w:sz w:val="20"/>
          <w:szCs w:val="19"/>
        </w:rPr>
        <w:t>ΕνΔΤΚ</w:t>
      </w:r>
      <w:proofErr w:type="spellEnd"/>
      <w:r w:rsidRPr="00304C83">
        <w:rPr>
          <w:rFonts w:ascii="Arial" w:eastAsia="Arial" w:hAnsi="Arial" w:cs="Arial"/>
          <w:sz w:val="20"/>
          <w:szCs w:val="19"/>
        </w:rPr>
        <w:t>)</w:t>
      </w:r>
      <w:r w:rsidRPr="00304C83">
        <w:rPr>
          <w:rFonts w:ascii="Arial" w:eastAsia="Arial" w:hAnsi="Arial" w:cs="Arial"/>
          <w:sz w:val="20"/>
          <w:szCs w:val="19"/>
          <w:vertAlign w:val="superscript"/>
        </w:rPr>
        <w:endnoteReference w:id="4"/>
      </w:r>
      <w:r w:rsidRPr="00304C83">
        <w:rPr>
          <w:rFonts w:ascii="Arial" w:eastAsia="Arial" w:hAnsi="Arial" w:cs="Arial"/>
          <w:sz w:val="20"/>
          <w:szCs w:val="19"/>
          <w:vertAlign w:val="superscript"/>
        </w:rPr>
        <w:t xml:space="preserve">  </w:t>
      </w:r>
      <w:r w:rsidRPr="00304C83">
        <w:rPr>
          <w:rFonts w:ascii="Arial" w:eastAsia="Arial" w:hAnsi="Arial" w:cs="Arial"/>
          <w:sz w:val="20"/>
          <w:szCs w:val="19"/>
        </w:rPr>
        <w:t>αυξήθηκε κατά 0,4%, σε ετήσια βάση το</w:t>
      </w:r>
      <w:r>
        <w:rPr>
          <w:rFonts w:ascii="Arial" w:eastAsia="Arial" w:hAnsi="Arial" w:cs="Arial"/>
          <w:sz w:val="20"/>
          <w:szCs w:val="19"/>
        </w:rPr>
        <w:t>ν</w:t>
      </w:r>
      <w:r w:rsidRPr="00304C83">
        <w:rPr>
          <w:rFonts w:ascii="Arial" w:eastAsia="Arial" w:hAnsi="Arial" w:cs="Arial"/>
          <w:sz w:val="20"/>
          <w:szCs w:val="19"/>
        </w:rPr>
        <w:t xml:space="preserve"> Φεβρουάριο του 2020, ενώ ο Εναρμονισμένος Δείκτης Τιμών Καταναλωτή με Σταθερούς Φόρους (</w:t>
      </w:r>
      <w:proofErr w:type="spellStart"/>
      <w:r w:rsidRPr="00304C83">
        <w:rPr>
          <w:rFonts w:ascii="Arial" w:eastAsia="Arial" w:hAnsi="Arial" w:cs="Arial"/>
          <w:sz w:val="20"/>
          <w:szCs w:val="19"/>
        </w:rPr>
        <w:t>ΕνΔΤΚ</w:t>
      </w:r>
      <w:proofErr w:type="spellEnd"/>
      <w:r w:rsidRPr="00304C83">
        <w:rPr>
          <w:rFonts w:ascii="Arial" w:eastAsia="Arial" w:hAnsi="Arial" w:cs="Arial"/>
          <w:sz w:val="20"/>
          <w:szCs w:val="19"/>
        </w:rPr>
        <w:t>-ΣΦ) παρουσίασε άνοδο κατά 1,7%, σε σύγκριση με το</w:t>
      </w:r>
      <w:r>
        <w:rPr>
          <w:rFonts w:ascii="Arial" w:eastAsia="Arial" w:hAnsi="Arial" w:cs="Arial"/>
          <w:sz w:val="20"/>
          <w:szCs w:val="19"/>
        </w:rPr>
        <w:t>ν</w:t>
      </w:r>
      <w:r w:rsidRPr="00304C83">
        <w:rPr>
          <w:rFonts w:ascii="Arial" w:eastAsia="Arial" w:hAnsi="Arial" w:cs="Arial"/>
          <w:sz w:val="20"/>
          <w:szCs w:val="19"/>
        </w:rPr>
        <w:t xml:space="preserve"> Φεβρουάριο του 2019.</w:t>
      </w:r>
    </w:p>
    <w:p w:rsidR="006C6279" w:rsidRDefault="006C6279" w:rsidP="006C6279">
      <w:pPr>
        <w:spacing w:after="0" w:line="240" w:lineRule="auto"/>
        <w:ind w:left="1761" w:right="227"/>
        <w:jc w:val="both"/>
        <w:rPr>
          <w:rFonts w:ascii="Arial" w:eastAsia="Arial" w:hAnsi="Arial" w:cs="Arial"/>
          <w:sz w:val="20"/>
          <w:szCs w:val="19"/>
        </w:rPr>
      </w:pPr>
    </w:p>
    <w:p w:rsidR="007112C7" w:rsidRDefault="007112C7" w:rsidP="006C6279">
      <w:pPr>
        <w:spacing w:after="0" w:line="240" w:lineRule="auto"/>
        <w:ind w:left="1761" w:right="227"/>
        <w:jc w:val="both"/>
        <w:rPr>
          <w:rFonts w:ascii="Arial" w:eastAsia="Arial" w:hAnsi="Arial" w:cs="Arial"/>
          <w:sz w:val="20"/>
          <w:szCs w:val="19"/>
        </w:rPr>
      </w:pPr>
    </w:p>
    <w:p w:rsidR="006C6279" w:rsidRPr="005008E7" w:rsidRDefault="006C6279" w:rsidP="006C6279">
      <w:pPr>
        <w:pStyle w:val="1"/>
        <w:pBdr>
          <w:top w:val="single" w:sz="8" w:space="1" w:color="00B0F0"/>
          <w:bottom w:val="single" w:sz="8" w:space="1" w:color="00B0F0"/>
        </w:pBdr>
        <w:kinsoku w:val="0"/>
        <w:overflowPunct w:val="0"/>
        <w:spacing w:before="0"/>
        <w:ind w:left="1758" w:right="227"/>
        <w:rPr>
          <w:color w:val="63A1AA"/>
        </w:rPr>
      </w:pPr>
      <w:r w:rsidRPr="00E76D18">
        <w:rPr>
          <w:color w:val="63A1AA"/>
        </w:rPr>
        <w:t>Βιομηχανική Παραγωγή</w:t>
      </w:r>
    </w:p>
    <w:p w:rsidR="006C6279" w:rsidRDefault="006C6279" w:rsidP="006C6279">
      <w:pPr>
        <w:pStyle w:val="a4"/>
        <w:kinsoku w:val="0"/>
        <w:overflowPunct w:val="0"/>
        <w:ind w:left="1758" w:right="227"/>
        <w:rPr>
          <w:color w:val="231F20"/>
          <w:lang w:val="el-GR"/>
        </w:rPr>
      </w:pPr>
    </w:p>
    <w:p w:rsidR="006C6279" w:rsidRPr="00AF7FA5" w:rsidRDefault="006C6279" w:rsidP="006C6279">
      <w:pPr>
        <w:pStyle w:val="a4"/>
        <w:kinsoku w:val="0"/>
        <w:overflowPunct w:val="0"/>
        <w:ind w:left="1758" w:right="227"/>
        <w:jc w:val="both"/>
        <w:rPr>
          <w:sz w:val="20"/>
          <w:szCs w:val="20"/>
          <w:lang w:val="el-GR"/>
        </w:rPr>
      </w:pPr>
      <w:r w:rsidRPr="00AF7FA5">
        <w:rPr>
          <w:sz w:val="20"/>
          <w:szCs w:val="20"/>
          <w:lang w:val="el-GR"/>
        </w:rPr>
        <w:t xml:space="preserve">Σύμφωνα με τα στοιχεία της ΕΛΣΤΑΤ, τον Ιανουάριο </w:t>
      </w:r>
      <w:r>
        <w:rPr>
          <w:sz w:val="20"/>
          <w:szCs w:val="20"/>
          <w:lang w:val="el-GR"/>
        </w:rPr>
        <w:t xml:space="preserve">του </w:t>
      </w:r>
      <w:r w:rsidRPr="00AF7FA5">
        <w:rPr>
          <w:sz w:val="20"/>
          <w:szCs w:val="20"/>
          <w:lang w:val="el-GR"/>
        </w:rPr>
        <w:t xml:space="preserve">2020, ο γενικός δείκτης της βιομηχανικής παραγωγής μειώθηκε κατά 1,2%, σε ετήσια βάση, έναντι αύξησης κατά 3,9%, τον Ιανουάριο του 2019. Η εξέλιξη αυτή είναι το συνδυαστικό αποτέλεσμα της αύξησης της παραγωγής στους τομείς ορυχείων-λατομείων (+27,2%) και μεταποίησης (+3,9%) και της υποχώρησης στους τομείς της παροχής ηλεκτρικού ρεύματος (-15,2%) και νερού (-0,4%). </w:t>
      </w:r>
    </w:p>
    <w:p w:rsidR="006C6279" w:rsidRPr="00AF7FA5" w:rsidRDefault="006C6279" w:rsidP="006C6279">
      <w:pPr>
        <w:pStyle w:val="a4"/>
        <w:kinsoku w:val="0"/>
        <w:overflowPunct w:val="0"/>
        <w:ind w:left="1758" w:right="227"/>
        <w:jc w:val="both"/>
        <w:rPr>
          <w:sz w:val="20"/>
          <w:szCs w:val="20"/>
          <w:lang w:val="el-GR"/>
        </w:rPr>
      </w:pPr>
    </w:p>
    <w:p w:rsidR="006C6279" w:rsidRDefault="006C6279" w:rsidP="006C6279">
      <w:pPr>
        <w:pStyle w:val="a4"/>
        <w:kinsoku w:val="0"/>
        <w:overflowPunct w:val="0"/>
        <w:ind w:left="1758" w:right="227"/>
        <w:jc w:val="both"/>
        <w:rPr>
          <w:sz w:val="20"/>
          <w:szCs w:val="20"/>
          <w:lang w:val="el-GR"/>
        </w:rPr>
      </w:pPr>
      <w:r w:rsidRPr="00AF7FA5">
        <w:rPr>
          <w:sz w:val="20"/>
          <w:szCs w:val="20"/>
          <w:lang w:val="el-GR"/>
        </w:rPr>
        <w:t xml:space="preserve">Αναλυτικότερα στη μεταποίηση, τον Ιανουάριο του 2020, οι 16 από τους 24 κλάδους παρουσίασαν θετικό ετήσιο ρυθμό μεταβολής της παραγωγής τους (Γράφημα </w:t>
      </w:r>
      <w:r w:rsidR="001B7794" w:rsidRPr="001B7794">
        <w:rPr>
          <w:sz w:val="20"/>
          <w:szCs w:val="20"/>
          <w:lang w:val="el-GR"/>
        </w:rPr>
        <w:t>1</w:t>
      </w:r>
      <w:r w:rsidR="00EE77AE" w:rsidRPr="00EE77AE">
        <w:rPr>
          <w:sz w:val="20"/>
          <w:szCs w:val="20"/>
          <w:lang w:val="el-GR"/>
        </w:rPr>
        <w:t>3</w:t>
      </w:r>
      <w:r w:rsidRPr="00AF7FA5">
        <w:rPr>
          <w:sz w:val="20"/>
          <w:szCs w:val="20"/>
          <w:lang w:val="el-GR"/>
        </w:rPr>
        <w:t>), ενώ</w:t>
      </w:r>
      <w:r>
        <w:rPr>
          <w:sz w:val="20"/>
          <w:szCs w:val="20"/>
          <w:lang w:val="el-GR"/>
        </w:rPr>
        <w:t>,</w:t>
      </w:r>
      <w:r w:rsidRPr="00AF7FA5">
        <w:rPr>
          <w:sz w:val="20"/>
          <w:szCs w:val="20"/>
          <w:lang w:val="el-GR"/>
        </w:rPr>
        <w:t xml:space="preserve"> σε 8 από αυτούς, οι σχετικοί δείκτες κυμαίνονται σε επίπεδο άνω των 100 μονάδων (έτος βάσης 2015=100). Οι κλάδοι που παρουσίασαν αξιοσημείωτο θετικό ετήσιο ρυθμό μεταβολής, τον Ιανουάριο του 2020, ήταν οι κλάδοι των ηλεκτρονικών υπολογιστών (+19,6%), των μη μεταλλικών ορυκτών (+16,4%), της επισκευής </w:t>
      </w:r>
      <w:r w:rsidR="00444E65" w:rsidRPr="00444E65">
        <w:rPr>
          <w:sz w:val="20"/>
          <w:szCs w:val="20"/>
          <w:lang w:val="el-GR"/>
        </w:rPr>
        <w:t xml:space="preserve">και εγκατάστασης </w:t>
      </w:r>
      <w:r w:rsidRPr="00AF7FA5">
        <w:rPr>
          <w:sz w:val="20"/>
          <w:szCs w:val="20"/>
          <w:lang w:val="el-GR"/>
        </w:rPr>
        <w:t>μηχανημάτων</w:t>
      </w:r>
      <w:r w:rsidR="00444E65" w:rsidRPr="00444E65">
        <w:rPr>
          <w:sz w:val="20"/>
          <w:szCs w:val="20"/>
          <w:lang w:val="el-GR"/>
        </w:rPr>
        <w:t xml:space="preserve"> και εξοπλισμού</w:t>
      </w:r>
      <w:r w:rsidRPr="00AF7FA5">
        <w:rPr>
          <w:sz w:val="20"/>
          <w:szCs w:val="20"/>
          <w:lang w:val="el-GR"/>
        </w:rPr>
        <w:t xml:space="preserve"> (+15,1%), των μεταλλικών προϊόντων (+14,7%), των ποτών (+13,0%), του ηλεκτρολογικού εξοπλισμού (+11,4%), των μηχανημάτων (+9,3%), της χαρτοποιίας (+5,9%), των τροφίμων (+5,9%), των χημικών προϊόντων (+5,7%) και των φαρμάκων (+1,8%).</w:t>
      </w:r>
      <w:r w:rsidRPr="00024557">
        <w:rPr>
          <w:sz w:val="20"/>
          <w:szCs w:val="20"/>
          <w:lang w:val="el-GR"/>
        </w:rPr>
        <w:t xml:space="preserve">  </w:t>
      </w:r>
    </w:p>
    <w:p w:rsidR="006C6279" w:rsidRDefault="006C6279" w:rsidP="006C6279">
      <w:pPr>
        <w:pStyle w:val="a4"/>
        <w:kinsoku w:val="0"/>
        <w:overflowPunct w:val="0"/>
        <w:ind w:left="1758" w:right="227"/>
        <w:jc w:val="both"/>
        <w:rPr>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r w:rsidRPr="00AF7FA5">
        <w:rPr>
          <w:color w:val="231F20"/>
          <w:sz w:val="20"/>
          <w:szCs w:val="20"/>
          <w:lang w:val="el-GR"/>
        </w:rPr>
        <w:t>Αντίθετα, σημαντική μείωση της παραγωγής σημειώθηκε στους κλάδους τ</w:t>
      </w:r>
      <w:r w:rsidRPr="00AF7FA5">
        <w:rPr>
          <w:color w:val="231F20"/>
          <w:sz w:val="20"/>
          <w:szCs w:val="20"/>
        </w:rPr>
        <w:t>o</w:t>
      </w:r>
      <w:r w:rsidRPr="00AF7FA5">
        <w:rPr>
          <w:color w:val="231F20"/>
          <w:sz w:val="20"/>
          <w:szCs w:val="20"/>
          <w:lang w:val="el-GR"/>
        </w:rPr>
        <w:t>υ καπνού (-15,1%), των παραγώγων πετρελαίου (-5,3%), των βασικών μετάλλων (-4,4%) και της ένδυσης (-3,7%).</w:t>
      </w:r>
    </w:p>
    <w:p w:rsidR="006C6279" w:rsidRDefault="007C51C1" w:rsidP="006C6279">
      <w:pPr>
        <w:spacing w:after="0" w:line="240" w:lineRule="auto"/>
        <w:ind w:left="1758" w:right="227"/>
        <w:jc w:val="both"/>
        <w:rPr>
          <w:rFonts w:ascii="Arial" w:eastAsia="Arial" w:hAnsi="Arial" w:cs="Arial"/>
          <w:color w:val="231F20"/>
          <w:sz w:val="20"/>
          <w:szCs w:val="19"/>
        </w:rPr>
      </w:pPr>
      <w:r w:rsidRPr="007C51C1">
        <w:rPr>
          <w:noProof/>
          <w:lang w:eastAsia="el-GR"/>
        </w:rPr>
        <w:pict>
          <v:group id="_x0000_s1062" style="position:absolute;left:0;text-align:left;margin-left:0;margin-top:6.95pt;width:566.9pt;height:246.9pt;z-index:-251604992;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">
            <v:rect id="Rectangle 24" o:spid="_x0000_s1063"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" fillcolor="#e5e4de" stroked="f">
              <v:textbox>
                <w:txbxContent>
                  <w:p w:rsidR="004F4F78" w:rsidRPr="009C102E" w:rsidRDefault="004F4F78" w:rsidP="006C6279">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13</w:t>
                    </w: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Default="004F4F78" w:rsidP="006C6279">
                    <w:pPr>
                      <w:jc w:val="center"/>
                      <w:rPr>
                        <w:rFonts w:ascii="Arial" w:hAnsi="Arial" w:cs="Arial"/>
                        <w:color w:val="E24C37"/>
                        <w:spacing w:val="-4"/>
                        <w:sz w:val="18"/>
                      </w:rPr>
                    </w:pPr>
                  </w:p>
                  <w:p w:rsidR="004F4F78" w:rsidRPr="00516FBD" w:rsidRDefault="004F4F78" w:rsidP="006C6279">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4F4F78" w:rsidRPr="00516FBD" w:rsidRDefault="004F4F78" w:rsidP="006C6279">
                    <w:pPr>
                      <w:jc w:val="center"/>
                      <w:rPr>
                        <w:rFonts w:ascii="Arial" w:hAnsi="Arial" w:cs="Arial"/>
                        <w:color w:val="000000"/>
                        <w:sz w:val="18"/>
                      </w:rPr>
                    </w:pPr>
                  </w:p>
                  <w:p w:rsidR="004F4F78" w:rsidRPr="00270E65" w:rsidRDefault="004F4F78" w:rsidP="006C6279">
                    <w:pPr>
                      <w:jc w:val="center"/>
                      <w:rPr>
                        <w:rFonts w:ascii="Arial" w:hAnsi="Arial" w:cs="Arial"/>
                        <w:color w:val="C00000"/>
                        <w:sz w:val="18"/>
                      </w:rPr>
                    </w:pPr>
                  </w:p>
                </w:txbxContent>
              </v:textbox>
            </v:rect>
            <v:shape id="Freeform 364" o:spid="_x0000_s1064"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rsidR="004F4F78" w:rsidRPr="00C94121" w:rsidRDefault="004F4F78" w:rsidP="006C6279">
                    <w:pPr>
                      <w:pStyle w:val="a4"/>
                      <w:kinsoku w:val="0"/>
                      <w:overflowPunct w:val="0"/>
                      <w:rPr>
                        <w:color w:val="0E3B70"/>
                        <w:sz w:val="10"/>
                        <w:szCs w:val="10"/>
                        <w:lang w:val="el-GR"/>
                      </w:rPr>
                    </w:pPr>
                  </w:p>
                  <w:p w:rsidR="004F4F78" w:rsidRPr="00E7691F" w:rsidRDefault="004F4F78" w:rsidP="006C6279">
                    <w:pPr>
                      <w:pStyle w:val="a4"/>
                      <w:kinsoku w:val="0"/>
                      <w:overflowPunct w:val="0"/>
                      <w:spacing w:line="200" w:lineRule="exact"/>
                      <w:rPr>
                        <w:sz w:val="20"/>
                        <w:lang w:val="el-GR"/>
                      </w:rPr>
                    </w:pPr>
                    <w:r w:rsidRPr="0029663D">
                      <w:rPr>
                        <w:color w:val="0E3B70"/>
                        <w:sz w:val="20"/>
                        <w:szCs w:val="20"/>
                        <w:lang w:val="el-GR"/>
                      </w:rPr>
                      <w:t xml:space="preserve">Ετήσια Μεταβολή </w:t>
                    </w:r>
                    <w:r>
                      <w:rPr>
                        <w:color w:val="0E3B70"/>
                        <w:sz w:val="20"/>
                        <w:szCs w:val="20"/>
                        <w:lang w:val="el-GR"/>
                      </w:rPr>
                      <w:t xml:space="preserve">του </w:t>
                    </w:r>
                    <w:r w:rsidRPr="0029663D">
                      <w:rPr>
                        <w:color w:val="0E3B70"/>
                        <w:sz w:val="20"/>
                        <w:szCs w:val="20"/>
                        <w:lang w:val="el-GR"/>
                      </w:rPr>
                      <w:t>Δείκτη Παραγωγής σε Επιλεγμένες Μεταποιητι</w:t>
                    </w:r>
                    <w:r>
                      <w:rPr>
                        <w:color w:val="0E3B70"/>
                        <w:sz w:val="20"/>
                        <w:szCs w:val="20"/>
                        <w:lang w:val="el-GR"/>
                      </w:rPr>
                      <w:t>κές Βιομηχανίες, Ιανουάριος 2020</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52"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4F4F78" w:rsidRPr="005F4DC6" w:rsidRDefault="004F4F78" w:rsidP="006C6279">
                    <w:pPr>
                      <w:tabs>
                        <w:tab w:val="left" w:pos="2410"/>
                      </w:tabs>
                      <w:spacing w:line="240" w:lineRule="auto"/>
                      <w:rPr>
                        <w:rFonts w:ascii="Arial" w:hAnsi="Arial" w:cs="Arial"/>
                        <w:sz w:val="20"/>
                      </w:rPr>
                    </w:pPr>
                    <w:r w:rsidRPr="00AF5C14">
                      <w:rPr>
                        <w:noProof/>
                        <w:lang w:eastAsia="el-GR"/>
                      </w:rPr>
                      <w:drawing>
                        <wp:inline distT="0" distB="0" distL="0" distR="0">
                          <wp:extent cx="5682615" cy="27279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2615" cy="2727960"/>
                                  </a:xfrm>
                                  <a:prstGeom prst="rect">
                                    <a:avLst/>
                                  </a:prstGeom>
                                  <a:noFill/>
                                  <a:ln>
                                    <a:noFill/>
                                  </a:ln>
                                </pic:spPr>
                              </pic:pic>
                            </a:graphicData>
                          </a:graphic>
                        </wp:inline>
                      </w:drawing>
                    </w:r>
                  </w:p>
                </w:txbxContent>
              </v:textbox>
            </v:shape>
            <w10:wrap anchorx="margin"/>
          </v:group>
        </w:pict>
      </w:r>
    </w:p>
    <w:p w:rsidR="006C6279" w:rsidRDefault="006C6279" w:rsidP="006C6279">
      <w:pPr>
        <w:spacing w:after="0" w:line="240" w:lineRule="auto"/>
        <w:ind w:left="1758" w:right="227"/>
        <w:jc w:val="both"/>
        <w:rPr>
          <w:rFonts w:ascii="Arial" w:eastAsia="Arial" w:hAnsi="Arial" w:cs="Arial"/>
          <w:color w:val="231F20"/>
          <w:sz w:val="20"/>
          <w:szCs w:val="19"/>
        </w:rPr>
      </w:pPr>
    </w:p>
    <w:p w:rsidR="006C6279" w:rsidRDefault="006C6279" w:rsidP="006C6279">
      <w:pPr>
        <w:pStyle w:val="a4"/>
        <w:kinsoku w:val="0"/>
        <w:overflowPunct w:val="0"/>
        <w:ind w:left="1758" w:right="227"/>
        <w:jc w:val="both"/>
        <w:rPr>
          <w:color w:val="231F20"/>
          <w:sz w:val="20"/>
          <w:szCs w:val="20"/>
          <w:lang w:val="el-GR"/>
        </w:rPr>
      </w:pPr>
    </w:p>
    <w:p w:rsidR="006C6279" w:rsidRDefault="006C6279" w:rsidP="006C6279">
      <w:pPr>
        <w:pStyle w:val="a9"/>
        <w:spacing w:after="0" w:line="240" w:lineRule="auto"/>
        <w:ind w:left="2160"/>
        <w:rPr>
          <w:rFonts w:ascii="Arial" w:hAnsi="Arial" w:cs="Arial"/>
          <w:sz w:val="18"/>
        </w:rPr>
      </w:pPr>
    </w:p>
    <w:p w:rsidR="006C6279" w:rsidRDefault="006C6279" w:rsidP="006C6279">
      <w:pPr>
        <w:pStyle w:val="a9"/>
        <w:spacing w:after="0" w:line="240" w:lineRule="auto"/>
        <w:ind w:left="2160"/>
        <w:rPr>
          <w:rFonts w:ascii="Arial" w:hAnsi="Arial" w:cs="Arial"/>
          <w:sz w:val="18"/>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rPr>
          <w:rFonts w:ascii="Arial" w:eastAsia="Arial" w:hAnsi="Arial" w:cs="Arial"/>
          <w:color w:val="231F20"/>
          <w:sz w:val="20"/>
          <w:szCs w:val="20"/>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6C6279" w:rsidRDefault="006C6279" w:rsidP="006C6279">
      <w:pPr>
        <w:pStyle w:val="a4"/>
        <w:kinsoku w:val="0"/>
        <w:overflowPunct w:val="0"/>
        <w:spacing w:before="69"/>
        <w:ind w:left="1780" w:right="170"/>
        <w:jc w:val="both"/>
        <w:rPr>
          <w:color w:val="231F20"/>
          <w:sz w:val="20"/>
          <w:szCs w:val="20"/>
          <w:lang w:val="el-GR"/>
        </w:rPr>
      </w:pPr>
    </w:p>
    <w:p w:rsidR="004F4F78" w:rsidRDefault="004F4F78" w:rsidP="006C6279">
      <w:pPr>
        <w:pStyle w:val="a4"/>
        <w:kinsoku w:val="0"/>
        <w:overflowPunct w:val="0"/>
        <w:spacing w:before="69"/>
        <w:ind w:left="1780" w:right="170"/>
        <w:jc w:val="both"/>
        <w:rPr>
          <w:color w:val="231F20"/>
          <w:sz w:val="20"/>
          <w:szCs w:val="20"/>
          <w:lang w:val="el-GR"/>
        </w:rPr>
      </w:pPr>
    </w:p>
    <w:p w:rsidR="004F4F78" w:rsidRDefault="004F4F78" w:rsidP="006C6279">
      <w:pPr>
        <w:pStyle w:val="a4"/>
        <w:kinsoku w:val="0"/>
        <w:overflowPunct w:val="0"/>
        <w:spacing w:before="69"/>
        <w:ind w:left="1780" w:right="170"/>
        <w:jc w:val="both"/>
        <w:rPr>
          <w:color w:val="231F20"/>
          <w:sz w:val="20"/>
          <w:szCs w:val="20"/>
          <w:lang w:val="el-GR"/>
        </w:rPr>
      </w:pPr>
    </w:p>
    <w:p w:rsidR="00856D9F" w:rsidRDefault="00856D9F" w:rsidP="006C6279">
      <w:pPr>
        <w:pStyle w:val="a4"/>
        <w:kinsoku w:val="0"/>
        <w:overflowPunct w:val="0"/>
        <w:spacing w:before="69"/>
        <w:ind w:left="1780" w:right="170"/>
        <w:jc w:val="both"/>
        <w:rPr>
          <w:color w:val="231F20"/>
          <w:sz w:val="20"/>
          <w:szCs w:val="20"/>
          <w:lang w:val="el-GR"/>
        </w:rPr>
      </w:pPr>
    </w:p>
    <w:p w:rsidR="006C6279" w:rsidRPr="00F148F7" w:rsidRDefault="006C6279" w:rsidP="006C6279">
      <w:pPr>
        <w:pStyle w:val="1"/>
        <w:pBdr>
          <w:top w:val="single" w:sz="8" w:space="0" w:color="00B0F0"/>
          <w:bottom w:val="single" w:sz="8" w:space="1" w:color="00B0F0"/>
        </w:pBdr>
        <w:kinsoku w:val="0"/>
        <w:overflowPunct w:val="0"/>
        <w:ind w:left="1814" w:right="227"/>
        <w:rPr>
          <w:color w:val="63A1AA"/>
        </w:rPr>
      </w:pPr>
      <w:r>
        <w:rPr>
          <w:color w:val="63A1AA"/>
        </w:rPr>
        <w:t>Ιδιωτική Οικοδομική Δραστηριότητα</w:t>
      </w:r>
    </w:p>
    <w:p w:rsidR="006C6279" w:rsidRDefault="006C6279" w:rsidP="006C6279">
      <w:pPr>
        <w:spacing w:after="0" w:line="240" w:lineRule="auto"/>
        <w:ind w:left="1758" w:right="227"/>
        <w:rPr>
          <w:rFonts w:ascii="Arial" w:eastAsia="Arial" w:hAnsi="Arial" w:cs="Arial"/>
          <w:color w:val="231F20"/>
          <w:sz w:val="20"/>
          <w:szCs w:val="19"/>
        </w:rPr>
      </w:pPr>
    </w:p>
    <w:p w:rsidR="006C6279" w:rsidRDefault="006C6279" w:rsidP="006C6279">
      <w:pPr>
        <w:spacing w:after="0" w:line="240" w:lineRule="auto"/>
        <w:ind w:left="1758" w:right="227"/>
        <w:jc w:val="both"/>
        <w:rPr>
          <w:rFonts w:ascii="Arial" w:eastAsia="Calibri" w:hAnsi="Arial" w:cs="Arial"/>
          <w:sz w:val="20"/>
          <w:szCs w:val="20"/>
        </w:rPr>
      </w:pPr>
    </w:p>
    <w:p w:rsidR="006C6279" w:rsidRPr="00D657B8" w:rsidRDefault="006C6279" w:rsidP="006C6279">
      <w:pPr>
        <w:spacing w:after="0" w:line="240" w:lineRule="auto"/>
        <w:ind w:left="1758" w:right="227"/>
        <w:jc w:val="both"/>
        <w:rPr>
          <w:rFonts w:ascii="Arial" w:eastAsia="Calibri" w:hAnsi="Arial" w:cs="Arial"/>
          <w:sz w:val="20"/>
          <w:szCs w:val="20"/>
        </w:rPr>
      </w:pPr>
      <w:r w:rsidRPr="00D657B8">
        <w:rPr>
          <w:rFonts w:ascii="Arial" w:eastAsia="Calibri" w:hAnsi="Arial" w:cs="Arial"/>
          <w:sz w:val="20"/>
          <w:szCs w:val="20"/>
        </w:rPr>
        <w:t xml:space="preserve">Σύμφωνα με τα τελευταία διαθέσιμα στοιχεία της ΕΛΣΤΑΤ, </w:t>
      </w:r>
      <w:r w:rsidRPr="00236968">
        <w:rPr>
          <w:rFonts w:ascii="Arial" w:eastAsia="Calibri" w:hAnsi="Arial" w:cs="Arial"/>
          <w:sz w:val="20"/>
          <w:szCs w:val="20"/>
        </w:rPr>
        <w:t>το</w:t>
      </w:r>
      <w:r w:rsidRPr="00D657B8">
        <w:rPr>
          <w:rFonts w:ascii="Arial" w:eastAsia="Calibri" w:hAnsi="Arial" w:cs="Arial"/>
          <w:sz w:val="20"/>
          <w:szCs w:val="20"/>
        </w:rPr>
        <w:t xml:space="preserve"> 2019, η ιδιωτική οικοδομική δραστηριότητα στη χώρα αυξήθηκε κατά </w:t>
      </w:r>
      <w:r w:rsidRPr="00236968">
        <w:rPr>
          <w:rFonts w:ascii="Arial" w:eastAsia="Calibri" w:hAnsi="Arial" w:cs="Arial"/>
          <w:sz w:val="20"/>
          <w:szCs w:val="20"/>
        </w:rPr>
        <w:t>13,3</w:t>
      </w:r>
      <w:r w:rsidRPr="00D657B8">
        <w:rPr>
          <w:rFonts w:ascii="Arial" w:eastAsia="Calibri" w:hAnsi="Arial" w:cs="Arial"/>
          <w:sz w:val="20"/>
          <w:szCs w:val="20"/>
        </w:rPr>
        <w:t xml:space="preserve">%, σε σχέση με το 2018, με βάση τον αριθμό των </w:t>
      </w:r>
      <w:proofErr w:type="spellStart"/>
      <w:r w:rsidRPr="00D657B8">
        <w:rPr>
          <w:rFonts w:ascii="Arial" w:eastAsia="Calibri" w:hAnsi="Arial" w:cs="Arial"/>
          <w:sz w:val="20"/>
          <w:szCs w:val="20"/>
        </w:rPr>
        <w:t>εκδοθεισών</w:t>
      </w:r>
      <w:proofErr w:type="spellEnd"/>
      <w:r w:rsidRPr="00D657B8">
        <w:rPr>
          <w:rFonts w:ascii="Arial" w:eastAsia="Calibri" w:hAnsi="Arial" w:cs="Arial"/>
          <w:sz w:val="20"/>
          <w:szCs w:val="20"/>
        </w:rPr>
        <w:t xml:space="preserve"> οικοδομικών αδειών, κατά </w:t>
      </w:r>
      <w:r w:rsidRPr="00236968">
        <w:rPr>
          <w:rFonts w:ascii="Arial" w:eastAsia="Calibri" w:hAnsi="Arial" w:cs="Arial"/>
          <w:sz w:val="20"/>
          <w:szCs w:val="20"/>
        </w:rPr>
        <w:t>9,2</w:t>
      </w:r>
      <w:r w:rsidRPr="00D657B8">
        <w:rPr>
          <w:rFonts w:ascii="Arial" w:eastAsia="Calibri" w:hAnsi="Arial" w:cs="Arial"/>
          <w:sz w:val="20"/>
          <w:szCs w:val="20"/>
        </w:rPr>
        <w:t xml:space="preserve">%, με βάση την επιφάνεια και κατά </w:t>
      </w:r>
      <w:r w:rsidRPr="00236968">
        <w:rPr>
          <w:rFonts w:ascii="Arial" w:eastAsia="Calibri" w:hAnsi="Arial" w:cs="Arial"/>
          <w:sz w:val="20"/>
          <w:szCs w:val="20"/>
        </w:rPr>
        <w:t>9,8</w:t>
      </w:r>
      <w:r w:rsidRPr="00D657B8">
        <w:rPr>
          <w:rFonts w:ascii="Arial" w:eastAsia="Calibri" w:hAnsi="Arial" w:cs="Arial"/>
          <w:sz w:val="20"/>
          <w:szCs w:val="20"/>
        </w:rPr>
        <w:t xml:space="preserve">%, με βάση τον όγκο οικοδομικής δραστηριότητας. Συγκεκριμένα, τον </w:t>
      </w:r>
      <w:r w:rsidRPr="00236968">
        <w:rPr>
          <w:rFonts w:ascii="Arial" w:eastAsia="Calibri" w:hAnsi="Arial" w:cs="Arial"/>
          <w:sz w:val="20"/>
          <w:szCs w:val="20"/>
        </w:rPr>
        <w:t>Δεκέμβριο</w:t>
      </w:r>
      <w:r>
        <w:rPr>
          <w:rFonts w:ascii="Arial" w:eastAsia="Calibri" w:hAnsi="Arial" w:cs="Arial"/>
          <w:sz w:val="20"/>
          <w:szCs w:val="20"/>
        </w:rPr>
        <w:t xml:space="preserve"> του 2019</w:t>
      </w:r>
      <w:r w:rsidRPr="00D657B8">
        <w:rPr>
          <w:rFonts w:ascii="Arial" w:eastAsia="Calibri" w:hAnsi="Arial" w:cs="Arial"/>
          <w:sz w:val="20"/>
          <w:szCs w:val="20"/>
        </w:rPr>
        <w:t>, η ιδιωτική οικοδομική δραστ</w:t>
      </w:r>
      <w:r w:rsidRPr="00D657B8">
        <w:rPr>
          <w:rFonts w:ascii="Arial" w:hAnsi="Arial" w:cs="Arial"/>
          <w:sz w:val="20"/>
          <w:szCs w:val="20"/>
        </w:rPr>
        <w:t xml:space="preserve">ηριότητα αυξήθηκε κατά </w:t>
      </w:r>
      <w:r w:rsidRPr="001B4456">
        <w:rPr>
          <w:rFonts w:ascii="Arial" w:hAnsi="Arial" w:cs="Arial"/>
          <w:sz w:val="20"/>
          <w:szCs w:val="20"/>
        </w:rPr>
        <w:t>51,7</w:t>
      </w:r>
      <w:r w:rsidRPr="00D657B8">
        <w:rPr>
          <w:rFonts w:ascii="Arial" w:hAnsi="Arial" w:cs="Arial"/>
          <w:sz w:val="20"/>
          <w:szCs w:val="20"/>
        </w:rPr>
        <w:t xml:space="preserve">%, σε σχέση με τον </w:t>
      </w:r>
      <w:r w:rsidRPr="00236968">
        <w:rPr>
          <w:rFonts w:ascii="Arial" w:eastAsia="Calibri" w:hAnsi="Arial" w:cs="Arial"/>
          <w:sz w:val="20"/>
          <w:szCs w:val="20"/>
        </w:rPr>
        <w:t>Δεκέμβριο</w:t>
      </w:r>
      <w:r w:rsidRPr="00D657B8">
        <w:rPr>
          <w:rFonts w:ascii="Arial" w:hAnsi="Arial" w:cs="Arial"/>
          <w:sz w:val="20"/>
          <w:szCs w:val="20"/>
        </w:rPr>
        <w:t xml:space="preserve"> του 2018, με βάση τον αριθμό των </w:t>
      </w:r>
      <w:proofErr w:type="spellStart"/>
      <w:r w:rsidRPr="00D657B8">
        <w:rPr>
          <w:rFonts w:ascii="Arial" w:hAnsi="Arial" w:cs="Arial"/>
          <w:sz w:val="20"/>
          <w:szCs w:val="20"/>
        </w:rPr>
        <w:t>εκδοθεισών</w:t>
      </w:r>
      <w:proofErr w:type="spellEnd"/>
      <w:r w:rsidRPr="00D657B8">
        <w:rPr>
          <w:rFonts w:ascii="Arial" w:hAnsi="Arial" w:cs="Arial"/>
          <w:sz w:val="20"/>
          <w:szCs w:val="20"/>
        </w:rPr>
        <w:t xml:space="preserve"> αδειών, κατά </w:t>
      </w:r>
      <w:r w:rsidRPr="001B4456">
        <w:rPr>
          <w:rFonts w:ascii="Arial" w:hAnsi="Arial" w:cs="Arial"/>
          <w:sz w:val="20"/>
          <w:szCs w:val="20"/>
        </w:rPr>
        <w:t>49,9</w:t>
      </w:r>
      <w:r w:rsidRPr="00D657B8">
        <w:rPr>
          <w:rFonts w:ascii="Arial" w:hAnsi="Arial" w:cs="Arial"/>
          <w:sz w:val="20"/>
          <w:szCs w:val="20"/>
        </w:rPr>
        <w:t>%</w:t>
      </w:r>
      <w:r>
        <w:rPr>
          <w:rFonts w:ascii="Arial" w:hAnsi="Arial" w:cs="Arial"/>
          <w:sz w:val="20"/>
          <w:szCs w:val="20"/>
        </w:rPr>
        <w:t>,</w:t>
      </w:r>
      <w:r w:rsidRPr="00D657B8">
        <w:rPr>
          <w:rFonts w:ascii="Arial" w:hAnsi="Arial" w:cs="Arial"/>
          <w:sz w:val="20"/>
          <w:szCs w:val="20"/>
        </w:rPr>
        <w:t xml:space="preserve"> με βάση την επιφάνεια και κατά </w:t>
      </w:r>
      <w:r w:rsidRPr="001B4456">
        <w:rPr>
          <w:rFonts w:ascii="Arial" w:hAnsi="Arial" w:cs="Arial"/>
          <w:sz w:val="20"/>
          <w:szCs w:val="20"/>
        </w:rPr>
        <w:t>46,8</w:t>
      </w:r>
      <w:r w:rsidRPr="00D657B8">
        <w:rPr>
          <w:rFonts w:ascii="Arial" w:hAnsi="Arial" w:cs="Arial"/>
          <w:sz w:val="20"/>
          <w:szCs w:val="20"/>
        </w:rPr>
        <w:t>%</w:t>
      </w:r>
      <w:r>
        <w:rPr>
          <w:rFonts w:ascii="Arial" w:hAnsi="Arial" w:cs="Arial"/>
          <w:sz w:val="20"/>
          <w:szCs w:val="20"/>
        </w:rPr>
        <w:t>,</w:t>
      </w:r>
      <w:r w:rsidRPr="00D657B8">
        <w:rPr>
          <w:rFonts w:ascii="Arial" w:hAnsi="Arial" w:cs="Arial"/>
          <w:sz w:val="20"/>
          <w:szCs w:val="20"/>
        </w:rPr>
        <w:t xml:space="preserve"> με βάση τον όγκο της ιδιωτικής οικοδομικής δ</w:t>
      </w:r>
      <w:r>
        <w:rPr>
          <w:rFonts w:ascii="Arial" w:hAnsi="Arial" w:cs="Arial"/>
          <w:sz w:val="20"/>
          <w:szCs w:val="20"/>
        </w:rPr>
        <w:t>ρ</w:t>
      </w:r>
      <w:r w:rsidRPr="00D657B8">
        <w:rPr>
          <w:rFonts w:ascii="Arial" w:hAnsi="Arial" w:cs="Arial"/>
          <w:sz w:val="20"/>
          <w:szCs w:val="20"/>
        </w:rPr>
        <w:t xml:space="preserve">αστηριότητας (Γράφημα </w:t>
      </w:r>
      <w:r w:rsidR="001B7794" w:rsidRPr="001B7794">
        <w:rPr>
          <w:rFonts w:ascii="Arial" w:hAnsi="Arial" w:cs="Arial"/>
          <w:sz w:val="20"/>
          <w:szCs w:val="20"/>
        </w:rPr>
        <w:t>1</w:t>
      </w:r>
      <w:r w:rsidR="00EE77AE" w:rsidRPr="00EE77AE">
        <w:rPr>
          <w:rFonts w:ascii="Arial" w:hAnsi="Arial" w:cs="Arial"/>
          <w:sz w:val="20"/>
          <w:szCs w:val="20"/>
        </w:rPr>
        <w:t>4</w:t>
      </w:r>
      <w:r w:rsidRPr="00D657B8">
        <w:rPr>
          <w:rFonts w:ascii="Arial" w:hAnsi="Arial" w:cs="Arial"/>
          <w:sz w:val="20"/>
          <w:szCs w:val="20"/>
        </w:rPr>
        <w:t>).</w:t>
      </w:r>
    </w:p>
    <w:p w:rsidR="006C6279" w:rsidRPr="00D657B8" w:rsidRDefault="006C6279" w:rsidP="006C6279">
      <w:pPr>
        <w:pStyle w:val="a4"/>
        <w:kinsoku w:val="0"/>
        <w:overflowPunct w:val="0"/>
        <w:ind w:left="1780" w:right="227"/>
        <w:jc w:val="both"/>
        <w:rPr>
          <w:rFonts w:eastAsia="Calibri"/>
          <w:sz w:val="20"/>
          <w:szCs w:val="20"/>
          <w:lang w:val="el-GR"/>
        </w:rPr>
      </w:pPr>
    </w:p>
    <w:p w:rsidR="006C6279" w:rsidRDefault="00812D84" w:rsidP="006C6279">
      <w:pPr>
        <w:pStyle w:val="a4"/>
        <w:kinsoku w:val="0"/>
        <w:overflowPunct w:val="0"/>
        <w:ind w:left="1780" w:right="227"/>
        <w:jc w:val="both"/>
        <w:rPr>
          <w:sz w:val="20"/>
          <w:szCs w:val="20"/>
          <w:lang w:val="el-GR"/>
        </w:rPr>
      </w:pPr>
      <w:r w:rsidRPr="00812D84">
        <w:rPr>
          <w:rFonts w:eastAsia="Calibri"/>
          <w:sz w:val="20"/>
          <w:szCs w:val="20"/>
          <w:lang w:val="el-GR"/>
        </w:rPr>
        <w:t>Πιο αναλυτικά,</w:t>
      </w:r>
      <w:r w:rsidR="006C6279" w:rsidRPr="00D657B8">
        <w:rPr>
          <w:rFonts w:eastAsia="Calibri"/>
          <w:sz w:val="20"/>
          <w:szCs w:val="20"/>
          <w:lang w:val="el-GR"/>
        </w:rPr>
        <w:t xml:space="preserve"> το 2019, εκδόθηκαν </w:t>
      </w:r>
      <w:r w:rsidR="006C6279" w:rsidRPr="00E674DC">
        <w:rPr>
          <w:rFonts w:eastAsia="Calibri"/>
          <w:sz w:val="20"/>
          <w:szCs w:val="20"/>
          <w:lang w:val="el-GR"/>
        </w:rPr>
        <w:t xml:space="preserve">17.203 </w:t>
      </w:r>
      <w:r w:rsidR="006C6279" w:rsidRPr="00D657B8">
        <w:rPr>
          <w:rFonts w:eastAsia="Calibri"/>
          <w:sz w:val="20"/>
          <w:szCs w:val="20"/>
          <w:lang w:val="el-GR"/>
        </w:rPr>
        <w:t xml:space="preserve">άδειες οικοδομής, οι οποίες αντιστοιχούσαν σε </w:t>
      </w:r>
      <w:r w:rsidR="006C6279" w:rsidRPr="00E674DC">
        <w:rPr>
          <w:rFonts w:eastAsia="Calibri"/>
          <w:sz w:val="20"/>
          <w:szCs w:val="20"/>
          <w:lang w:val="el-GR"/>
        </w:rPr>
        <w:t xml:space="preserve">3.721,9 </w:t>
      </w:r>
      <w:r w:rsidR="006C6279" w:rsidRPr="00D657B8">
        <w:rPr>
          <w:sz w:val="20"/>
          <w:szCs w:val="20"/>
          <w:lang w:val="el-GR"/>
        </w:rPr>
        <w:t xml:space="preserve">χιλ. τετραγωνικά μέτρα και σε </w:t>
      </w:r>
      <w:r w:rsidR="006C6279" w:rsidRPr="00E674DC">
        <w:rPr>
          <w:sz w:val="20"/>
          <w:szCs w:val="20"/>
          <w:lang w:val="el-GR"/>
        </w:rPr>
        <w:t>16.232,1</w:t>
      </w:r>
      <w:r w:rsidR="006C6279" w:rsidRPr="00D657B8">
        <w:rPr>
          <w:sz w:val="20"/>
          <w:szCs w:val="20"/>
          <w:lang w:val="el-GR"/>
        </w:rPr>
        <w:t xml:space="preserve"> χιλ. κυβικά μέτρα. Από τις 13 Περιφέρειες της χώρας, θετική ετήσια μεταβολή, σε όρους όγκου οικοδομικής δραστηριότητας, σημείωσαν εκείνες της Αττικής (+</w:t>
      </w:r>
      <w:r w:rsidR="006C6279" w:rsidRPr="00E674DC">
        <w:rPr>
          <w:sz w:val="20"/>
          <w:szCs w:val="20"/>
          <w:lang w:val="el-GR"/>
        </w:rPr>
        <w:t>27,2</w:t>
      </w:r>
      <w:r w:rsidR="006C6279" w:rsidRPr="00D657B8">
        <w:rPr>
          <w:sz w:val="20"/>
          <w:szCs w:val="20"/>
          <w:lang w:val="el-GR"/>
        </w:rPr>
        <w:t>%), της Ανατολικής Μακεδονίας και Θράκης (+</w:t>
      </w:r>
      <w:r w:rsidR="006C6279" w:rsidRPr="00E674DC">
        <w:rPr>
          <w:sz w:val="20"/>
          <w:szCs w:val="20"/>
          <w:lang w:val="el-GR"/>
        </w:rPr>
        <w:t>86,4</w:t>
      </w:r>
      <w:r w:rsidR="006C6279" w:rsidRPr="00D657B8">
        <w:rPr>
          <w:sz w:val="20"/>
          <w:szCs w:val="20"/>
          <w:lang w:val="el-GR"/>
        </w:rPr>
        <w:t>%), της Δυτικής Μακεδονίας (+</w:t>
      </w:r>
      <w:r w:rsidR="006C6279" w:rsidRPr="00E674DC">
        <w:rPr>
          <w:sz w:val="20"/>
          <w:szCs w:val="20"/>
          <w:lang w:val="el-GR"/>
        </w:rPr>
        <w:t>32,0</w:t>
      </w:r>
      <w:r w:rsidR="006C6279" w:rsidRPr="00D657B8">
        <w:rPr>
          <w:sz w:val="20"/>
          <w:szCs w:val="20"/>
          <w:lang w:val="el-GR"/>
        </w:rPr>
        <w:t>%), της Θεσσαλίας (+</w:t>
      </w:r>
      <w:r w:rsidR="006C6279" w:rsidRPr="00E674DC">
        <w:rPr>
          <w:sz w:val="20"/>
          <w:szCs w:val="20"/>
          <w:lang w:val="el-GR"/>
        </w:rPr>
        <w:t>11,6</w:t>
      </w:r>
      <w:r w:rsidR="006C6279" w:rsidRPr="00D657B8">
        <w:rPr>
          <w:sz w:val="20"/>
          <w:szCs w:val="20"/>
          <w:lang w:val="el-GR"/>
        </w:rPr>
        <w:t>%), της Ηπείρου (+</w:t>
      </w:r>
      <w:r w:rsidR="006C6279" w:rsidRPr="00E674DC">
        <w:rPr>
          <w:sz w:val="20"/>
          <w:szCs w:val="20"/>
          <w:lang w:val="el-GR"/>
        </w:rPr>
        <w:t>9,3</w:t>
      </w:r>
      <w:r w:rsidR="006C6279" w:rsidRPr="00D657B8">
        <w:rPr>
          <w:sz w:val="20"/>
          <w:szCs w:val="20"/>
          <w:lang w:val="el-GR"/>
        </w:rPr>
        <w:t>%), της Δυτικής Ελλάδας (+</w:t>
      </w:r>
      <w:r w:rsidR="006C6279" w:rsidRPr="00E674DC">
        <w:rPr>
          <w:sz w:val="20"/>
          <w:szCs w:val="20"/>
          <w:lang w:val="el-GR"/>
        </w:rPr>
        <w:t>13,8</w:t>
      </w:r>
      <w:r w:rsidR="006C6279" w:rsidRPr="00D657B8">
        <w:rPr>
          <w:sz w:val="20"/>
          <w:szCs w:val="20"/>
          <w:lang w:val="el-GR"/>
        </w:rPr>
        <w:t>%), της Κρήτης (+</w:t>
      </w:r>
      <w:r w:rsidR="006C6279" w:rsidRPr="00E674DC">
        <w:rPr>
          <w:sz w:val="20"/>
          <w:szCs w:val="20"/>
          <w:lang w:val="el-GR"/>
        </w:rPr>
        <w:t>32,4</w:t>
      </w:r>
      <w:r w:rsidR="006C6279" w:rsidRPr="00D657B8">
        <w:rPr>
          <w:sz w:val="20"/>
          <w:szCs w:val="20"/>
          <w:lang w:val="el-GR"/>
        </w:rPr>
        <w:t>%), καθώς και του Βορείου και Νότιου Αιγαίου (+</w:t>
      </w:r>
      <w:r w:rsidR="006C6279" w:rsidRPr="00E674DC">
        <w:rPr>
          <w:sz w:val="20"/>
          <w:szCs w:val="20"/>
          <w:lang w:val="el-GR"/>
        </w:rPr>
        <w:t>19</w:t>
      </w:r>
      <w:r w:rsidR="006C6279">
        <w:rPr>
          <w:sz w:val="20"/>
          <w:szCs w:val="20"/>
          <w:lang w:val="el-GR"/>
        </w:rPr>
        <w:t>,</w:t>
      </w:r>
      <w:r w:rsidR="006C6279" w:rsidRPr="00A94EF6">
        <w:rPr>
          <w:sz w:val="20"/>
          <w:szCs w:val="20"/>
          <w:lang w:val="el-GR"/>
        </w:rPr>
        <w:t xml:space="preserve">5 </w:t>
      </w:r>
      <w:r w:rsidR="006C6279">
        <w:rPr>
          <w:sz w:val="20"/>
          <w:szCs w:val="20"/>
          <w:lang w:val="el-GR"/>
        </w:rPr>
        <w:t>και +9,7</w:t>
      </w:r>
      <w:r w:rsidR="006C6279" w:rsidRPr="00D657B8">
        <w:rPr>
          <w:sz w:val="20"/>
          <w:szCs w:val="20"/>
          <w:lang w:val="el-GR"/>
        </w:rPr>
        <w:t xml:space="preserve">%, αντίστοιχα). </w:t>
      </w:r>
    </w:p>
    <w:p w:rsidR="006C6279" w:rsidRDefault="006C6279" w:rsidP="006C6279">
      <w:pPr>
        <w:pStyle w:val="a4"/>
        <w:kinsoku w:val="0"/>
        <w:overflowPunct w:val="0"/>
        <w:ind w:left="1780" w:right="227"/>
        <w:jc w:val="both"/>
        <w:rPr>
          <w:sz w:val="20"/>
          <w:szCs w:val="20"/>
          <w:lang w:val="el-GR"/>
        </w:rPr>
      </w:pPr>
    </w:p>
    <w:p w:rsidR="006C6279" w:rsidRPr="00C76808" w:rsidRDefault="006C6279" w:rsidP="006C6279">
      <w:pPr>
        <w:pStyle w:val="a4"/>
        <w:kinsoku w:val="0"/>
        <w:overflowPunct w:val="0"/>
        <w:ind w:left="1780" w:right="227"/>
        <w:jc w:val="both"/>
        <w:rPr>
          <w:rFonts w:eastAsia="Calibri"/>
          <w:sz w:val="20"/>
          <w:szCs w:val="20"/>
          <w:lang w:val="el-GR"/>
        </w:rPr>
      </w:pPr>
      <w:r w:rsidRPr="00C76808">
        <w:rPr>
          <w:sz w:val="20"/>
          <w:szCs w:val="20"/>
          <w:lang w:val="el-GR"/>
        </w:rPr>
        <w:t>Στις υπόλοιπες Περιφέρειες</w:t>
      </w:r>
      <w:r>
        <w:rPr>
          <w:sz w:val="20"/>
          <w:szCs w:val="20"/>
          <w:lang w:val="el-GR"/>
        </w:rPr>
        <w:t>,</w:t>
      </w:r>
      <w:r w:rsidRPr="00C76808">
        <w:rPr>
          <w:sz w:val="20"/>
          <w:szCs w:val="20"/>
          <w:lang w:val="el-GR"/>
        </w:rPr>
        <w:t xml:space="preserve"> καταγράφηκαν αρνητικές ετήσιες μεταβολές: Ιόνια Νησιά (-22,1%), Στερεά Ελλάδα (-25,9%), Πελοπόννησος (-18,1%) και Κεντρική Μακεδονία (-2,6%). Επιπλέον, από τις </w:t>
      </w:r>
      <w:r w:rsidRPr="00C76808">
        <w:rPr>
          <w:rFonts w:eastAsia="Calibri"/>
          <w:sz w:val="20"/>
          <w:szCs w:val="20"/>
          <w:lang w:val="el-GR"/>
        </w:rPr>
        <w:t xml:space="preserve">συνολικές </w:t>
      </w:r>
      <w:r w:rsidRPr="00C76808">
        <w:rPr>
          <w:sz w:val="20"/>
          <w:szCs w:val="20"/>
          <w:lang w:val="el-GR"/>
        </w:rPr>
        <w:t>νέες άδειες, σχεδόν οι μισές (46,1%) εκδόθηκαν στις περιφέρειες Αττικής (3.625), Κεντρικής Μακεδονίας (2.555) και Νοτίου Αιγαίου (1.768).</w:t>
      </w:r>
    </w:p>
    <w:p w:rsidR="006C6279" w:rsidRPr="00C76808" w:rsidRDefault="006C6279" w:rsidP="006C6279">
      <w:pPr>
        <w:pStyle w:val="a4"/>
        <w:kinsoku w:val="0"/>
        <w:overflowPunct w:val="0"/>
        <w:ind w:left="1780" w:right="170"/>
        <w:jc w:val="both"/>
        <w:rPr>
          <w:rFonts w:eastAsia="Calibri"/>
          <w:sz w:val="20"/>
          <w:szCs w:val="20"/>
          <w:highlight w:val="yellow"/>
          <w:lang w:val="el-GR"/>
        </w:rPr>
      </w:pPr>
    </w:p>
    <w:p w:rsidR="006C6279" w:rsidRDefault="006C6279" w:rsidP="006C6279">
      <w:pPr>
        <w:spacing w:after="0" w:line="240" w:lineRule="auto"/>
        <w:ind w:left="1758" w:right="227"/>
        <w:jc w:val="both"/>
        <w:rPr>
          <w:rFonts w:ascii="Arial" w:eastAsia="Calibri" w:hAnsi="Arial" w:cs="Arial"/>
          <w:sz w:val="20"/>
          <w:szCs w:val="20"/>
        </w:rPr>
      </w:pPr>
      <w:r w:rsidRPr="00B775A1">
        <w:rPr>
          <w:rFonts w:ascii="Arial" w:eastAsia="Calibri" w:hAnsi="Arial" w:cs="Arial"/>
          <w:sz w:val="20"/>
          <w:szCs w:val="20"/>
        </w:rPr>
        <w:t>Τέλος, όσον αφορά τις επιχειρηματικές προσδοκίες στις ιδιωτικές κατασκευές, ο σχετικός δείκτης ενισχύθηκε ελαφρά</w:t>
      </w:r>
      <w:r>
        <w:rPr>
          <w:rFonts w:ascii="Arial" w:eastAsia="Calibri" w:hAnsi="Arial" w:cs="Arial"/>
          <w:sz w:val="20"/>
          <w:szCs w:val="20"/>
        </w:rPr>
        <w:t>,</w:t>
      </w:r>
      <w:r w:rsidRPr="00B775A1">
        <w:rPr>
          <w:rFonts w:ascii="Arial" w:eastAsia="Calibri" w:hAnsi="Arial" w:cs="Arial"/>
          <w:sz w:val="20"/>
          <w:szCs w:val="20"/>
        </w:rPr>
        <w:t xml:space="preserve"> τον Φεβρουάριο, σύμφωνα με τα στοιχεία της </w:t>
      </w:r>
      <w:r w:rsidRPr="00B775A1">
        <w:rPr>
          <w:rFonts w:ascii="Arial" w:eastAsia="Calibri" w:hAnsi="Arial" w:cs="Arial"/>
          <w:sz w:val="20"/>
          <w:szCs w:val="20"/>
          <w:lang w:val="en-US"/>
        </w:rPr>
        <w:t>DG</w:t>
      </w:r>
      <w:r w:rsidRPr="00B775A1">
        <w:rPr>
          <w:rFonts w:ascii="Arial" w:eastAsia="Calibri" w:hAnsi="Arial" w:cs="Arial"/>
          <w:sz w:val="20"/>
          <w:szCs w:val="20"/>
        </w:rPr>
        <w:t>-</w:t>
      </w:r>
      <w:r w:rsidRPr="00B775A1">
        <w:rPr>
          <w:rFonts w:ascii="Arial" w:eastAsia="Calibri" w:hAnsi="Arial" w:cs="Arial"/>
          <w:sz w:val="20"/>
          <w:szCs w:val="20"/>
          <w:lang w:val="en-US"/>
        </w:rPr>
        <w:t>ECFIN</w:t>
      </w:r>
      <w:r w:rsidRPr="00B775A1">
        <w:rPr>
          <w:rFonts w:ascii="Arial" w:eastAsia="Calibri" w:hAnsi="Arial" w:cs="Arial"/>
          <w:sz w:val="20"/>
          <w:szCs w:val="20"/>
        </w:rPr>
        <w:t xml:space="preserve"> και του ΙΟΒΕ, φθάνοντας στις 98,2 μονάδες, από 32,4 μονάδες</w:t>
      </w:r>
      <w:r>
        <w:rPr>
          <w:rFonts w:ascii="Arial" w:eastAsia="Calibri" w:hAnsi="Arial" w:cs="Arial"/>
          <w:sz w:val="20"/>
          <w:szCs w:val="20"/>
        </w:rPr>
        <w:t>,</w:t>
      </w:r>
      <w:r w:rsidRPr="00B775A1">
        <w:rPr>
          <w:rFonts w:ascii="Arial" w:eastAsia="Calibri" w:hAnsi="Arial" w:cs="Arial"/>
          <w:sz w:val="20"/>
          <w:szCs w:val="20"/>
        </w:rPr>
        <w:t xml:space="preserve"> τον Ιανουάριο και από 79,1 μονάδες, τον αντίστοιχο περυσινό μήνα. Οι</w:t>
      </w:r>
      <w:r w:rsidRPr="00CE3BD4">
        <w:rPr>
          <w:rFonts w:ascii="Arial" w:eastAsia="Calibri" w:hAnsi="Arial" w:cs="Arial"/>
          <w:sz w:val="20"/>
          <w:szCs w:val="20"/>
        </w:rPr>
        <w:t xml:space="preserve"> αρνητικές προβλέψεις για το επίπεδο προγραμματισμένων εργασιών είναι πλέον οριακά </w:t>
      </w:r>
      <w:r w:rsidRPr="00B775A1">
        <w:rPr>
          <w:rFonts w:ascii="Arial" w:eastAsia="Calibri" w:hAnsi="Arial" w:cs="Arial"/>
          <w:sz w:val="20"/>
          <w:szCs w:val="20"/>
        </w:rPr>
        <w:t>θετικές</w:t>
      </w:r>
      <w:r w:rsidRPr="00CE3BD4">
        <w:rPr>
          <w:rFonts w:ascii="Arial" w:eastAsia="Calibri" w:hAnsi="Arial" w:cs="Arial"/>
          <w:sz w:val="20"/>
          <w:szCs w:val="20"/>
        </w:rPr>
        <w:t xml:space="preserve">, </w:t>
      </w:r>
      <w:r w:rsidRPr="00B775A1">
        <w:rPr>
          <w:rFonts w:ascii="Arial" w:eastAsia="Calibri" w:hAnsi="Arial" w:cs="Arial"/>
          <w:sz w:val="20"/>
          <w:szCs w:val="20"/>
        </w:rPr>
        <w:t>ενώ</w:t>
      </w:r>
      <w:r w:rsidRPr="00CE3BD4">
        <w:rPr>
          <w:rFonts w:ascii="Arial" w:eastAsia="Calibri" w:hAnsi="Arial" w:cs="Arial"/>
          <w:sz w:val="20"/>
          <w:szCs w:val="20"/>
        </w:rPr>
        <w:t xml:space="preserve"> και οι προβλέψεις για την απασχόληση </w:t>
      </w:r>
      <w:r w:rsidRPr="00B775A1">
        <w:rPr>
          <w:rFonts w:ascii="Arial" w:eastAsia="Calibri" w:hAnsi="Arial" w:cs="Arial"/>
          <w:sz w:val="20"/>
          <w:szCs w:val="20"/>
        </w:rPr>
        <w:t>βελτιώθηκαν</w:t>
      </w:r>
      <w:r w:rsidRPr="00CE3BD4">
        <w:rPr>
          <w:rFonts w:ascii="Arial" w:eastAsia="Calibri" w:hAnsi="Arial" w:cs="Arial"/>
          <w:sz w:val="20"/>
          <w:szCs w:val="20"/>
        </w:rPr>
        <w:t>.</w:t>
      </w:r>
    </w:p>
    <w:p w:rsidR="006C6279" w:rsidRDefault="007C51C1" w:rsidP="00417610">
      <w:pPr>
        <w:spacing w:after="0" w:line="240" w:lineRule="auto"/>
        <w:ind w:left="1843" w:right="227"/>
        <w:jc w:val="both"/>
        <w:rPr>
          <w:rFonts w:ascii="Arial" w:eastAsia="Arial" w:hAnsi="Arial" w:cs="Arial"/>
          <w:color w:val="231F20"/>
          <w:sz w:val="20"/>
          <w:szCs w:val="19"/>
        </w:rPr>
      </w:pPr>
      <w:r w:rsidRPr="007C51C1">
        <w:rPr>
          <w:noProof/>
          <w:lang w:eastAsia="el-GR"/>
        </w:rPr>
        <w:pict>
          <v:group id="_x0000_s1065" style="position:absolute;left:0;text-align:left;margin-left:-2.9pt;margin-top:12.75pt;width:568.85pt;height:259.5pt;z-index:-251603968;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">
            <v:rect id="Rectangle 357" o:spid="_x0000_s1066" style="position:absolute;width:10383;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" fillcolor="#e5e4de" stroked="f">
              <v:textbox>
                <w:txbxContent>
                  <w:p w:rsidR="004F4F78" w:rsidRPr="002F1453" w:rsidRDefault="004F4F78" w:rsidP="006C6279">
                    <w:pPr>
                      <w:jc w:val="center"/>
                      <w:rPr>
                        <w:rFonts w:ascii="Arial" w:hAnsi="Arial" w:cs="Arial"/>
                        <w:color w:val="002060"/>
                        <w:spacing w:val="-4"/>
                        <w:sz w:val="18"/>
                        <w:lang w:val="en-US"/>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14</w:t>
                    </w: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Pr="000C4634" w:rsidRDefault="004F4F78" w:rsidP="006C6279">
                    <w:pPr>
                      <w:jc w:val="center"/>
                      <w:rPr>
                        <w:rFonts w:ascii="Arial" w:hAnsi="Arial" w:cs="Arial"/>
                        <w:color w:val="E24C37"/>
                        <w:spacing w:val="-4"/>
                        <w:sz w:val="18"/>
                        <w:lang w:val="en-US"/>
                      </w:rPr>
                    </w:pPr>
                  </w:p>
                  <w:p w:rsidR="004F4F78" w:rsidRDefault="004F4F78" w:rsidP="006C6279">
                    <w:pPr>
                      <w:jc w:val="center"/>
                      <w:rPr>
                        <w:rFonts w:ascii="Arial" w:hAnsi="Arial" w:cs="Arial"/>
                        <w:color w:val="000000"/>
                        <w:spacing w:val="-4"/>
                        <w:sz w:val="18"/>
                        <w:lang w:val="en-US"/>
                      </w:rPr>
                    </w:pPr>
                  </w:p>
                  <w:p w:rsidR="004F4F78" w:rsidRDefault="004F4F78" w:rsidP="006C6279">
                    <w:pPr>
                      <w:jc w:val="center"/>
                      <w:rPr>
                        <w:rFonts w:ascii="Arial" w:hAnsi="Arial" w:cs="Arial"/>
                        <w:color w:val="000000"/>
                        <w:spacing w:val="-4"/>
                        <w:sz w:val="18"/>
                        <w:lang w:val="en-US"/>
                      </w:rPr>
                    </w:pPr>
                  </w:p>
                  <w:p w:rsidR="004F4F78" w:rsidRPr="007155FF" w:rsidRDefault="004F4F78" w:rsidP="006C6279">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67" style="position:absolute;left:11621;width:6062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" adj="-11796480,,5400" path="m9585,l,,,4123r9585,l9585,xe" fillcolor="#e5e4de" stroked="f">
              <v:stroke joinstyle="round"/>
              <v:formulas/>
              <v:path arrowok="t" o:connecttype="custom" o:connectlocs="38493494,0;0,0;0,16754221;38493494,16754221;38493494,0" o:connectangles="0,0,0,0,0" textboxrect="0,0,9586,4124"/>
              <v:textbox>
                <w:txbxContent>
                  <w:p w:rsidR="004F4F78" w:rsidRPr="0034621E" w:rsidRDefault="004F4F78" w:rsidP="006C6279">
                    <w:pPr>
                      <w:pStyle w:val="a4"/>
                      <w:kinsoku w:val="0"/>
                      <w:overflowPunct w:val="0"/>
                      <w:spacing w:line="200" w:lineRule="exact"/>
                      <w:rPr>
                        <w:color w:val="0E3B70"/>
                        <w:sz w:val="20"/>
                        <w:szCs w:val="20"/>
                        <w:lang w:val="el-GR"/>
                      </w:rPr>
                    </w:pPr>
                    <w:r w:rsidRPr="003212BA">
                      <w:rPr>
                        <w:sz w:val="20"/>
                        <w:lang w:val="el-GR"/>
                      </w:rPr>
                      <w:br/>
                    </w:r>
                    <w:r w:rsidRPr="000A53F7">
                      <w:rPr>
                        <w:color w:val="002060"/>
                        <w:sz w:val="20"/>
                        <w:lang w:val="el-GR"/>
                      </w:rPr>
                      <w:t xml:space="preserve">Όγκος </w:t>
                    </w:r>
                    <w:r>
                      <w:rPr>
                        <w:color w:val="002060"/>
                        <w:sz w:val="20"/>
                        <w:lang w:val="el-GR"/>
                      </w:rPr>
                      <w:t xml:space="preserve">Ιδιωτικής </w:t>
                    </w:r>
                    <w:r w:rsidRPr="000A53F7">
                      <w:rPr>
                        <w:color w:val="002060"/>
                        <w:sz w:val="20"/>
                        <w:lang w:val="el-GR"/>
                      </w:rPr>
                      <w:t>Οικοδομικής Δραστηριότητας</w:t>
                    </w:r>
                    <w:r>
                      <w:rPr>
                        <w:color w:val="0E3B70"/>
                        <w:sz w:val="20"/>
                        <w:szCs w:val="20"/>
                        <w:lang w:val="el-GR"/>
                      </w:rPr>
                      <w:t xml:space="preserve"> </w:t>
                    </w:r>
                  </w:p>
                  <w:p w:rsidR="004F4F78" w:rsidRPr="003212BA" w:rsidRDefault="004F4F78" w:rsidP="006C6279">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4F4F78" w:rsidRPr="005F4DC6" w:rsidRDefault="004F4F78" w:rsidP="006C6279">
                    <w:pPr>
                      <w:spacing w:line="240" w:lineRule="auto"/>
                      <w:rPr>
                        <w:rFonts w:ascii="Arial" w:hAnsi="Arial" w:cs="Arial"/>
                        <w:sz w:val="20"/>
                      </w:rPr>
                    </w:pPr>
                    <w:r w:rsidRPr="00C76808">
                      <w:rPr>
                        <w:noProof/>
                        <w:lang w:eastAsia="el-GR"/>
                      </w:rPr>
                      <w:drawing>
                        <wp:inline distT="0" distB="0" distL="0" distR="0">
                          <wp:extent cx="5741670" cy="27222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1670" cy="2722245"/>
                                  </a:xfrm>
                                  <a:prstGeom prst="rect">
                                    <a:avLst/>
                                  </a:prstGeom>
                                  <a:noFill/>
                                  <a:ln>
                                    <a:noFill/>
                                  </a:ln>
                                </pic:spPr>
                              </pic:pic>
                            </a:graphicData>
                          </a:graphic>
                        </wp:inline>
                      </w:drawing>
                    </w:r>
                  </w:p>
                </w:txbxContent>
              </v:textbox>
            </v:shape>
          </v:group>
        </w:pict>
      </w: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ind w:left="1780" w:right="227"/>
        <w:jc w:val="both"/>
        <w:rPr>
          <w:rFonts w:ascii="Arial" w:eastAsia="Arial" w:hAnsi="Arial" w:cs="Arial"/>
          <w:color w:val="231F20"/>
          <w:sz w:val="20"/>
          <w:szCs w:val="19"/>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6C6279" w:rsidRDefault="006C6279" w:rsidP="006C6279">
      <w:pPr>
        <w:pStyle w:val="a4"/>
        <w:kinsoku w:val="0"/>
        <w:overflowPunct w:val="0"/>
        <w:ind w:left="1780" w:right="170"/>
        <w:jc w:val="both"/>
        <w:rPr>
          <w:rFonts w:eastAsia="Calibri"/>
          <w:sz w:val="20"/>
          <w:szCs w:val="20"/>
          <w:lang w:val="el-GR"/>
        </w:rPr>
      </w:pPr>
    </w:p>
    <w:p w:rsidR="00417610" w:rsidRDefault="00417610" w:rsidP="006C6279">
      <w:pPr>
        <w:pStyle w:val="a4"/>
        <w:kinsoku w:val="0"/>
        <w:overflowPunct w:val="0"/>
        <w:ind w:left="1780" w:right="170"/>
        <w:jc w:val="both"/>
        <w:rPr>
          <w:rFonts w:eastAsia="Calibri"/>
          <w:sz w:val="20"/>
          <w:szCs w:val="20"/>
          <w:lang w:val="el-GR"/>
        </w:rPr>
      </w:pPr>
    </w:p>
    <w:p w:rsidR="006C6279" w:rsidRDefault="00355220" w:rsidP="006C6279">
      <w:pPr>
        <w:pStyle w:val="a4"/>
        <w:kinsoku w:val="0"/>
        <w:overflowPunct w:val="0"/>
        <w:ind w:left="1780" w:right="170"/>
        <w:jc w:val="both"/>
        <w:rPr>
          <w:rFonts w:eastAsia="Calibri"/>
          <w:sz w:val="20"/>
          <w:szCs w:val="20"/>
          <w:lang w:val="el-GR"/>
        </w:rPr>
      </w:pPr>
      <w:r>
        <w:rPr>
          <w:noProof/>
          <w:color w:val="231F20"/>
          <w:lang w:val="el-GR" w:eastAsia="el-GR"/>
        </w:rPr>
        <w:drawing>
          <wp:anchor distT="0" distB="0" distL="114300" distR="114300" simplePos="0" relativeHeight="251716608" behindDoc="0" locked="0" layoutInCell="1" allowOverlap="1">
            <wp:simplePos x="0" y="0"/>
            <wp:positionH relativeFrom="column">
              <wp:posOffset>1057275</wp:posOffset>
            </wp:positionH>
            <wp:positionV relativeFrom="paragraph">
              <wp:posOffset>212725</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1715" cy="514350"/>
                    </a:xfrm>
                    <a:prstGeom prst="rect">
                      <a:avLst/>
                    </a:prstGeom>
                  </pic:spPr>
                </pic:pic>
              </a:graphicData>
            </a:graphic>
          </wp:anchor>
        </w:drawing>
      </w:r>
    </w:p>
    <w:p w:rsidR="006C6279" w:rsidRDefault="006C6279" w:rsidP="006C6279">
      <w:pPr>
        <w:pStyle w:val="a4"/>
        <w:kinsoku w:val="0"/>
        <w:overflowPunct w:val="0"/>
        <w:ind w:left="1780" w:right="170"/>
        <w:jc w:val="both"/>
        <w:rPr>
          <w:rFonts w:eastAsia="Calibri"/>
          <w:sz w:val="20"/>
          <w:szCs w:val="20"/>
          <w:lang w:val="el-GR"/>
        </w:rPr>
      </w:pPr>
    </w:p>
    <w:p w:rsidR="008A7FF9" w:rsidRPr="00827043" w:rsidRDefault="008A7FF9" w:rsidP="008A7FF9">
      <w:pPr>
        <w:pStyle w:val="a4"/>
        <w:kinsoku w:val="0"/>
        <w:overflowPunct w:val="0"/>
        <w:spacing w:before="69"/>
        <w:ind w:right="170"/>
        <w:rPr>
          <w:color w:val="231F20"/>
          <w:lang w:val="el-GR"/>
        </w:rPr>
      </w:pPr>
    </w:p>
    <w:p w:rsidR="005248EA" w:rsidRPr="00E230F6" w:rsidRDefault="005248EA" w:rsidP="005248EA">
      <w:pPr>
        <w:pStyle w:val="1"/>
        <w:pBdr>
          <w:top w:val="single" w:sz="8" w:space="1" w:color="00B0F0"/>
          <w:bottom w:val="single" w:sz="8" w:space="1" w:color="00B0F0"/>
        </w:pBdr>
        <w:kinsoku w:val="0"/>
        <w:overflowPunct w:val="0"/>
        <w:ind w:left="1780" w:right="287"/>
        <w:jc w:val="both"/>
        <w:rPr>
          <w:color w:val="63A1AA"/>
        </w:rPr>
      </w:pPr>
      <w:r>
        <w:rPr>
          <w:color w:val="63A1AA"/>
        </w:rPr>
        <w:t>Ο πόλεμος του πετρελαίου εν μέσω πανδημίας</w:t>
      </w:r>
    </w:p>
    <w:p w:rsidR="005248EA" w:rsidRPr="00022F9B" w:rsidRDefault="005248EA" w:rsidP="005248EA">
      <w:pPr>
        <w:tabs>
          <w:tab w:val="left" w:pos="2529"/>
        </w:tabs>
        <w:ind w:left="1758"/>
        <w:rPr>
          <w:rFonts w:ascii="Arial" w:hAnsi="Arial" w:cs="Arial"/>
          <w:b/>
          <w:sz w:val="20"/>
          <w:szCs w:val="20"/>
        </w:rPr>
      </w:pPr>
      <w:r>
        <w:rPr>
          <w:lang w:eastAsia="el-GR"/>
        </w:rPr>
        <w:tab/>
      </w:r>
      <w:r w:rsidRPr="00333318">
        <w:br/>
      </w:r>
      <w:r>
        <w:rPr>
          <w:rFonts w:ascii="Arial" w:hAnsi="Arial" w:cs="Arial"/>
          <w:b/>
          <w:sz w:val="20"/>
          <w:szCs w:val="20"/>
        </w:rPr>
        <w:t xml:space="preserve">Η μάχη των μεριδίων αγοράς  </w:t>
      </w:r>
      <w:r w:rsidRPr="00022F9B">
        <w:rPr>
          <w:rFonts w:ascii="Arial" w:hAnsi="Arial" w:cs="Arial"/>
          <w:b/>
          <w:sz w:val="20"/>
          <w:szCs w:val="20"/>
        </w:rPr>
        <w:t xml:space="preserve">  </w:t>
      </w:r>
    </w:p>
    <w:p w:rsidR="005248EA" w:rsidRDefault="005248EA" w:rsidP="005248EA">
      <w:pPr>
        <w:pStyle w:val="a4"/>
        <w:tabs>
          <w:tab w:val="left" w:pos="11199"/>
        </w:tabs>
        <w:kinsoku w:val="0"/>
        <w:overflowPunct w:val="0"/>
        <w:ind w:left="1758" w:right="227"/>
        <w:jc w:val="both"/>
        <w:rPr>
          <w:sz w:val="20"/>
          <w:szCs w:val="20"/>
          <w:lang w:val="el-GR"/>
        </w:rPr>
      </w:pPr>
      <w:r w:rsidRPr="004755BB">
        <w:rPr>
          <w:sz w:val="20"/>
          <w:szCs w:val="20"/>
          <w:lang w:val="el-GR"/>
        </w:rPr>
        <w:lastRenderedPageBreak/>
        <w:t xml:space="preserve">Η Σαουδική Αραβία στις 8 Μαρτίου αποφάσισε να μειώσει αιφνιδιαστικά την τιμή του πετρελαίου κατά 6-8 δολάρια/βαρέλι για ορισμένες χώρες στην Ευρώπη, την Ασία και τις ΗΠΑ </w:t>
      </w:r>
      <w:r w:rsidRPr="007D3E84">
        <w:rPr>
          <w:sz w:val="20"/>
          <w:szCs w:val="20"/>
          <w:lang w:val="el-GR"/>
        </w:rPr>
        <w:t>και να αυξήσει την ημερήσια παραγωγή της κατά 25%, σηματοδοτώντας την έναρξη ενός πολέμου τιμών με κύριο στόχο τη Ρωσία</w:t>
      </w:r>
      <w:r>
        <w:rPr>
          <w:sz w:val="20"/>
          <w:szCs w:val="20"/>
          <w:lang w:val="el-GR"/>
        </w:rPr>
        <w:t>,</w:t>
      </w:r>
      <w:r w:rsidRPr="007D3E84">
        <w:rPr>
          <w:sz w:val="20"/>
          <w:szCs w:val="20"/>
          <w:lang w:val="el-GR"/>
        </w:rPr>
        <w:t xml:space="preserve"> αλλά με δυνητικά καταστροφικές συνέπειες για τη Βενεζουέλα, το Ιράν και τις αμερικανικές πετρελαϊκές εταιρείες. Οι επιπτώσεις από την απόφαση της Σαουδικής Αραβίας έγιναν άμεσα αισθητές, καθώς η τιμή του πετρελαίου </w:t>
      </w:r>
      <w:proofErr w:type="spellStart"/>
      <w:r w:rsidRPr="007D3E84">
        <w:rPr>
          <w:sz w:val="20"/>
          <w:szCs w:val="20"/>
          <w:lang w:val="el-GR"/>
        </w:rPr>
        <w:t>Brent</w:t>
      </w:r>
      <w:proofErr w:type="spellEnd"/>
      <w:r w:rsidRPr="007D3E84">
        <w:rPr>
          <w:sz w:val="20"/>
          <w:szCs w:val="20"/>
          <w:lang w:val="el-GR"/>
        </w:rPr>
        <w:t xml:space="preserve"> υποχώρησε κατά περίπου 11 δολ</w:t>
      </w:r>
      <w:r>
        <w:rPr>
          <w:sz w:val="20"/>
          <w:szCs w:val="20"/>
          <w:lang w:val="el-GR"/>
        </w:rPr>
        <w:t>άρια</w:t>
      </w:r>
      <w:r w:rsidRPr="007D3E84">
        <w:rPr>
          <w:sz w:val="20"/>
          <w:szCs w:val="20"/>
          <w:lang w:val="el-GR"/>
        </w:rPr>
        <w:t>/βαρέλι ή 25%, καταγράφοντας την πρώτη μεγαλύτερη ημερήσια πτώση από το 1991</w:t>
      </w:r>
      <w:r>
        <w:rPr>
          <w:sz w:val="20"/>
          <w:szCs w:val="20"/>
          <w:lang w:val="el-GR"/>
        </w:rPr>
        <w:t xml:space="preserve"> (Γράφημα 15)</w:t>
      </w:r>
      <w:r w:rsidRPr="007D3E84">
        <w:rPr>
          <w:sz w:val="20"/>
          <w:szCs w:val="20"/>
          <w:lang w:val="el-GR"/>
        </w:rPr>
        <w:t>. Η απόφαση για μείωση της τιμής κατά σχεδόν 10% από τη μεγαλύτερη χώρα-παραγωγό πετρελαίου</w:t>
      </w:r>
      <w:r>
        <w:rPr>
          <w:sz w:val="20"/>
          <w:szCs w:val="20"/>
          <w:lang w:val="el-GR"/>
        </w:rPr>
        <w:t>,</w:t>
      </w:r>
      <w:r w:rsidRPr="007D3E84">
        <w:rPr>
          <w:sz w:val="20"/>
          <w:szCs w:val="20"/>
          <w:lang w:val="el-GR"/>
        </w:rPr>
        <w:t xml:space="preserve"> μπορεί να χαρακτηρισ</w:t>
      </w:r>
      <w:r>
        <w:rPr>
          <w:sz w:val="20"/>
          <w:szCs w:val="20"/>
          <w:lang w:val="el-GR"/>
        </w:rPr>
        <w:t>τ</w:t>
      </w:r>
      <w:r w:rsidRPr="007D3E84">
        <w:rPr>
          <w:sz w:val="20"/>
          <w:szCs w:val="20"/>
          <w:lang w:val="el-GR"/>
        </w:rPr>
        <w:t>εί ως μια κίνηση αντίποινων για την άρνηση της Ρωσίας</w:t>
      </w:r>
      <w:r>
        <w:rPr>
          <w:sz w:val="20"/>
          <w:szCs w:val="20"/>
          <w:lang w:val="el-GR"/>
        </w:rPr>
        <w:t>,</w:t>
      </w:r>
      <w:r w:rsidRPr="007D3E84">
        <w:rPr>
          <w:sz w:val="20"/>
          <w:szCs w:val="20"/>
          <w:lang w:val="el-GR"/>
        </w:rPr>
        <w:t xml:space="preserve"> στις 6 Μαρτίου</w:t>
      </w:r>
      <w:r>
        <w:rPr>
          <w:sz w:val="20"/>
          <w:szCs w:val="20"/>
          <w:lang w:val="el-GR"/>
        </w:rPr>
        <w:t>,</w:t>
      </w:r>
      <w:r w:rsidRPr="007D3E84">
        <w:rPr>
          <w:sz w:val="20"/>
          <w:szCs w:val="20"/>
          <w:lang w:val="el-GR"/>
        </w:rPr>
        <w:t xml:space="preserve"> να συμπορευ</w:t>
      </w:r>
      <w:r>
        <w:rPr>
          <w:sz w:val="20"/>
          <w:szCs w:val="20"/>
          <w:lang w:val="el-GR"/>
        </w:rPr>
        <w:t>τ</w:t>
      </w:r>
      <w:r w:rsidRPr="007D3E84">
        <w:rPr>
          <w:sz w:val="20"/>
          <w:szCs w:val="20"/>
          <w:lang w:val="el-GR"/>
        </w:rPr>
        <w:t xml:space="preserve">εί με τα υπόλοιπα κράτη-μέλη του </w:t>
      </w:r>
      <w:r w:rsidRPr="007D3E84">
        <w:rPr>
          <w:sz w:val="20"/>
          <w:szCs w:val="20"/>
        </w:rPr>
        <w:t>OPEC</w:t>
      </w:r>
      <w:r w:rsidRPr="007D3E84">
        <w:rPr>
          <w:sz w:val="20"/>
          <w:szCs w:val="20"/>
          <w:lang w:val="el-GR"/>
        </w:rPr>
        <w:t xml:space="preserve">+ (Οργανισμός </w:t>
      </w:r>
      <w:r w:rsidRPr="002C3ECC">
        <w:rPr>
          <w:sz w:val="20"/>
          <w:szCs w:val="20"/>
          <w:lang w:val="el-GR"/>
        </w:rPr>
        <w:t xml:space="preserve">Εξαγωγών Πετρελαιοπαραγωγών Χωρών), στην προσπάθεια επιπλέον περικοπής της ημερήσιας παραγωγής κατά 1,5 εκατ. βαρέλια μέχρι το τέλος του 2020, προκειμένου να αποφευχθεί η κατάρρευση της τιμής του πετρελαίου, </w:t>
      </w:r>
      <w:r>
        <w:rPr>
          <w:sz w:val="20"/>
          <w:szCs w:val="20"/>
          <w:lang w:val="el-GR"/>
        </w:rPr>
        <w:t xml:space="preserve">λόγω της μείωσης της ζητούμενης ποσότητας που προκάλεσε η πανδημία </w:t>
      </w:r>
      <w:proofErr w:type="spellStart"/>
      <w:r>
        <w:rPr>
          <w:sz w:val="20"/>
          <w:szCs w:val="20"/>
        </w:rPr>
        <w:t>Covid</w:t>
      </w:r>
      <w:proofErr w:type="spellEnd"/>
      <w:r w:rsidRPr="00373F4C">
        <w:rPr>
          <w:sz w:val="20"/>
          <w:szCs w:val="20"/>
          <w:lang w:val="el-GR"/>
        </w:rPr>
        <w:t>-19.</w:t>
      </w:r>
      <w:r w:rsidRPr="002C3ECC">
        <w:rPr>
          <w:sz w:val="20"/>
          <w:szCs w:val="20"/>
          <w:lang w:val="el-GR"/>
        </w:rPr>
        <w:t xml:space="preserve"> Η πτώση της ζήτησης προήλθε από τη μείωση </w:t>
      </w:r>
      <w:r>
        <w:rPr>
          <w:sz w:val="20"/>
          <w:szCs w:val="20"/>
          <w:lang w:val="el-GR"/>
        </w:rPr>
        <w:t>της ταξιδιωτικής κίνησης</w:t>
      </w:r>
      <w:r w:rsidRPr="002C3ECC">
        <w:rPr>
          <w:sz w:val="20"/>
          <w:szCs w:val="20"/>
          <w:lang w:val="el-GR"/>
        </w:rPr>
        <w:t xml:space="preserve"> σε παγκόσμιο επίπεδο λόγω του Covid-19. Υπενθυμίζεται ότι η </w:t>
      </w:r>
      <w:r>
        <w:rPr>
          <w:sz w:val="20"/>
          <w:szCs w:val="20"/>
          <w:lang w:val="el-GR"/>
        </w:rPr>
        <w:t xml:space="preserve">ανοδική πορεία της </w:t>
      </w:r>
      <w:r w:rsidRPr="002C3ECC">
        <w:rPr>
          <w:sz w:val="20"/>
          <w:szCs w:val="20"/>
          <w:lang w:val="el-GR"/>
        </w:rPr>
        <w:t>τιμή</w:t>
      </w:r>
      <w:r>
        <w:rPr>
          <w:sz w:val="20"/>
          <w:szCs w:val="20"/>
          <w:lang w:val="el-GR"/>
        </w:rPr>
        <w:t>ς</w:t>
      </w:r>
      <w:r w:rsidRPr="002C3ECC">
        <w:rPr>
          <w:sz w:val="20"/>
          <w:szCs w:val="20"/>
          <w:lang w:val="el-GR"/>
        </w:rPr>
        <w:t xml:space="preserve"> του πετρελαίου</w:t>
      </w:r>
      <w:r w:rsidRPr="00BC08E9">
        <w:rPr>
          <w:sz w:val="20"/>
          <w:szCs w:val="20"/>
          <w:lang w:val="el-GR"/>
        </w:rPr>
        <w:t xml:space="preserve"> </w:t>
      </w:r>
      <w:r w:rsidRPr="002C3ECC">
        <w:rPr>
          <w:sz w:val="20"/>
          <w:szCs w:val="20"/>
          <w:lang w:val="el-GR"/>
        </w:rPr>
        <w:t xml:space="preserve">που είχε ξεκινήσει τον Οκτώβριο 2019, </w:t>
      </w:r>
      <w:r>
        <w:rPr>
          <w:sz w:val="20"/>
          <w:szCs w:val="20"/>
          <w:lang w:val="el-GR"/>
        </w:rPr>
        <w:t xml:space="preserve">διεκόπη </w:t>
      </w:r>
      <w:r w:rsidRPr="002C3ECC">
        <w:rPr>
          <w:sz w:val="20"/>
          <w:szCs w:val="20"/>
          <w:lang w:val="el-GR"/>
        </w:rPr>
        <w:t xml:space="preserve">στις αρχές Ιανουαρίου </w:t>
      </w:r>
      <w:r>
        <w:rPr>
          <w:sz w:val="20"/>
          <w:szCs w:val="20"/>
          <w:lang w:val="el-GR"/>
        </w:rPr>
        <w:t xml:space="preserve">του </w:t>
      </w:r>
      <w:r w:rsidRPr="002C3ECC">
        <w:rPr>
          <w:sz w:val="20"/>
          <w:szCs w:val="20"/>
          <w:lang w:val="el-GR"/>
        </w:rPr>
        <w:t xml:space="preserve">2020 </w:t>
      </w:r>
      <w:r>
        <w:rPr>
          <w:sz w:val="20"/>
          <w:szCs w:val="20"/>
          <w:lang w:val="el-GR"/>
        </w:rPr>
        <w:t>καθώς οι αγορές προεξόφλησαν</w:t>
      </w:r>
      <w:r w:rsidRPr="007D3E84">
        <w:rPr>
          <w:sz w:val="20"/>
          <w:szCs w:val="20"/>
          <w:lang w:val="el-GR"/>
        </w:rPr>
        <w:t xml:space="preserve"> τις συνέπειες της δολοφονίας του Ιρανού στρατηγού </w:t>
      </w:r>
      <w:proofErr w:type="spellStart"/>
      <w:r w:rsidRPr="007D3E84">
        <w:rPr>
          <w:sz w:val="20"/>
          <w:szCs w:val="20"/>
          <w:lang w:val="el-GR"/>
        </w:rPr>
        <w:t>Suleimani</w:t>
      </w:r>
      <w:proofErr w:type="spellEnd"/>
      <w:r w:rsidRPr="007D3E84">
        <w:rPr>
          <w:sz w:val="20"/>
          <w:szCs w:val="20"/>
          <w:lang w:val="el-GR"/>
        </w:rPr>
        <w:t xml:space="preserve">, την ανακοίνωση της πρώτης </w:t>
      </w:r>
      <w:r>
        <w:rPr>
          <w:sz w:val="20"/>
          <w:szCs w:val="20"/>
          <w:lang w:val="el-GR"/>
        </w:rPr>
        <w:t>φάσης της</w:t>
      </w:r>
      <w:r w:rsidRPr="007D3E84">
        <w:rPr>
          <w:sz w:val="20"/>
          <w:szCs w:val="20"/>
          <w:lang w:val="el-GR"/>
        </w:rPr>
        <w:t xml:space="preserve"> εμπορικής</w:t>
      </w:r>
      <w:r>
        <w:rPr>
          <w:sz w:val="20"/>
          <w:szCs w:val="20"/>
          <w:lang w:val="el-GR"/>
        </w:rPr>
        <w:t xml:space="preserve"> </w:t>
      </w:r>
      <w:r w:rsidRPr="007D3E84">
        <w:rPr>
          <w:sz w:val="20"/>
          <w:szCs w:val="20"/>
          <w:lang w:val="el-GR"/>
        </w:rPr>
        <w:t xml:space="preserve">συμφωνίας ΗΠΑ-Κίνας και της πιθανολογούμενης περαιτέρω περικοπής της παραγωγής του </w:t>
      </w:r>
      <w:r w:rsidRPr="007D3E84">
        <w:rPr>
          <w:sz w:val="20"/>
          <w:szCs w:val="20"/>
        </w:rPr>
        <w:t>OPEC</w:t>
      </w:r>
      <w:r w:rsidRPr="007D3E84">
        <w:rPr>
          <w:sz w:val="20"/>
          <w:szCs w:val="20"/>
          <w:lang w:val="el-GR"/>
        </w:rPr>
        <w:t>+</w:t>
      </w:r>
      <w:r>
        <w:rPr>
          <w:sz w:val="20"/>
          <w:szCs w:val="20"/>
          <w:lang w:val="el-GR"/>
        </w:rPr>
        <w:t>,</w:t>
      </w:r>
      <w:r w:rsidRPr="007D3E84">
        <w:rPr>
          <w:sz w:val="20"/>
          <w:szCs w:val="20"/>
          <w:lang w:val="el-GR"/>
        </w:rPr>
        <w:t xml:space="preserve"> στη σύνοδο του Μαρτίου 2020. Ωστόσο, η εξάπλωση του </w:t>
      </w:r>
      <w:bookmarkStart w:id="1" w:name="_Hlk35872396"/>
      <w:r w:rsidRPr="001F025D">
        <w:rPr>
          <w:sz w:val="20"/>
          <w:szCs w:val="20"/>
          <w:lang w:val="el-GR"/>
        </w:rPr>
        <w:t>Covid-19</w:t>
      </w:r>
      <w:bookmarkEnd w:id="1"/>
      <w:r>
        <w:rPr>
          <w:sz w:val="20"/>
          <w:szCs w:val="20"/>
          <w:lang w:val="el-GR"/>
        </w:rPr>
        <w:t>,</w:t>
      </w:r>
      <w:r w:rsidRPr="007D3E84">
        <w:rPr>
          <w:sz w:val="20"/>
          <w:szCs w:val="20"/>
          <w:lang w:val="el-GR"/>
        </w:rPr>
        <w:t xml:space="preserve"> σε συνδυασμό με την απόφαση της Σαουδικής Αραβίας να προβεί σε μείωση της τιμής του πετρελαίου, είχε ως αποτέλεσμα την κατάρρευσ</w:t>
      </w:r>
      <w:r>
        <w:rPr>
          <w:sz w:val="20"/>
          <w:szCs w:val="20"/>
          <w:lang w:val="el-GR"/>
        </w:rPr>
        <w:t>η</w:t>
      </w:r>
      <w:r w:rsidRPr="007D3E84">
        <w:rPr>
          <w:sz w:val="20"/>
          <w:szCs w:val="20"/>
          <w:lang w:val="el-GR"/>
        </w:rPr>
        <w:t xml:space="preserve"> </w:t>
      </w:r>
      <w:r>
        <w:rPr>
          <w:sz w:val="20"/>
          <w:szCs w:val="20"/>
          <w:lang w:val="el-GR"/>
        </w:rPr>
        <w:t>της τιμής</w:t>
      </w:r>
      <w:r w:rsidRPr="007D3E84">
        <w:rPr>
          <w:sz w:val="20"/>
          <w:szCs w:val="20"/>
          <w:lang w:val="el-GR"/>
        </w:rPr>
        <w:t>, καθώς στις 19 Μαρτίου διαπραγματευόταν στα 24 δολ</w:t>
      </w:r>
      <w:r>
        <w:rPr>
          <w:sz w:val="20"/>
          <w:szCs w:val="20"/>
          <w:lang w:val="el-GR"/>
        </w:rPr>
        <w:t>άρια</w:t>
      </w:r>
      <w:r w:rsidRPr="007D3E84">
        <w:rPr>
          <w:sz w:val="20"/>
          <w:szCs w:val="20"/>
          <w:lang w:val="el-GR"/>
        </w:rPr>
        <w:t>/βαρέλι, έχοντας καταγράψει ως υψηλό έτους για το 2020, τα 69 δολ</w:t>
      </w:r>
      <w:r>
        <w:rPr>
          <w:sz w:val="20"/>
          <w:szCs w:val="20"/>
          <w:lang w:val="el-GR"/>
        </w:rPr>
        <w:t>άρια</w:t>
      </w:r>
      <w:r w:rsidRPr="007D3E84">
        <w:rPr>
          <w:sz w:val="20"/>
          <w:szCs w:val="20"/>
          <w:lang w:val="el-GR"/>
        </w:rPr>
        <w:t>/βαρέλι.</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Η απόφαση της Σαουδικής Αραβίας στις 8 Μαρτίου δεν αποτελεί μια </w:t>
      </w:r>
      <w:r>
        <w:rPr>
          <w:sz w:val="20"/>
          <w:szCs w:val="20"/>
          <w:lang w:val="el-GR"/>
        </w:rPr>
        <w:t>αναπάντεχη κίνηση,</w:t>
      </w:r>
      <w:r w:rsidRPr="007D3E84">
        <w:rPr>
          <w:sz w:val="20"/>
          <w:szCs w:val="20"/>
          <w:lang w:val="el-GR"/>
        </w:rPr>
        <w:t xml:space="preserve"> αλλά μια βασική αρχή στρατηγικής στην πετρελαϊκή πολιτική που ακολουθεί η χώρα τις τελευταίες τρεις δεκαετίες. Η ίδια αντίδραση καταγράφηκε και το 2014, όταν η τιμή του πετρελαίου άρχισε να καταρρέει, γεγονός που ανάγκασε τη Σαουδική Αραβία να ζητήσει από τη Ρωσία να συμμετάσχει στον </w:t>
      </w:r>
      <w:r w:rsidRPr="007D3E84">
        <w:rPr>
          <w:sz w:val="20"/>
          <w:szCs w:val="20"/>
        </w:rPr>
        <w:t>OPEC</w:t>
      </w:r>
      <w:r>
        <w:rPr>
          <w:sz w:val="20"/>
          <w:szCs w:val="20"/>
          <w:lang w:val="el-GR"/>
        </w:rPr>
        <w:t>,</w:t>
      </w:r>
      <w:r w:rsidRPr="007D3E84">
        <w:rPr>
          <w:sz w:val="20"/>
          <w:szCs w:val="20"/>
          <w:lang w:val="el-GR"/>
        </w:rPr>
        <w:t xml:space="preserve"> προκειμένου η μείωση της παραγωγής να έχει ουσιαστική επίδραση στην αγορά. Η Ρωσία αρνήθηκε και η Σαουδική Αραβία προέβη σε μείωση της τιμής και αύξηση της παραγωγής.</w:t>
      </w:r>
    </w:p>
    <w:p w:rsidR="005248EA"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Η σημερινή κατάσταση στην αγορά πετρελαίου υποδηλώνει </w:t>
      </w:r>
      <w:r>
        <w:rPr>
          <w:sz w:val="20"/>
          <w:szCs w:val="20"/>
          <w:lang w:val="el-GR"/>
        </w:rPr>
        <w:t>έναν αθέμιτο ανταγωνισμό</w:t>
      </w:r>
      <w:r w:rsidRPr="007D3E84">
        <w:rPr>
          <w:sz w:val="20"/>
          <w:szCs w:val="20"/>
          <w:lang w:val="el-GR"/>
        </w:rPr>
        <w:t xml:space="preserve"> μεταξύ της Ρωσίας, του </w:t>
      </w:r>
      <w:r w:rsidRPr="007D3E84">
        <w:rPr>
          <w:sz w:val="20"/>
          <w:szCs w:val="20"/>
        </w:rPr>
        <w:t>OPEC</w:t>
      </w:r>
      <w:r w:rsidRPr="007D3E84">
        <w:rPr>
          <w:sz w:val="20"/>
          <w:szCs w:val="20"/>
          <w:lang w:val="el-GR"/>
        </w:rPr>
        <w:t>+ και των εταιριών παραγωγής σχιστολιθικού πετρελαίου</w:t>
      </w:r>
      <w:r w:rsidRPr="008A7FF9">
        <w:rPr>
          <w:sz w:val="20"/>
          <w:szCs w:val="20"/>
          <w:lang w:val="el-GR"/>
        </w:rPr>
        <w:t xml:space="preserve"> </w:t>
      </w:r>
      <w:r w:rsidRPr="007D3E84">
        <w:rPr>
          <w:sz w:val="20"/>
          <w:szCs w:val="20"/>
          <w:lang w:val="el-GR"/>
        </w:rPr>
        <w:t>στις ΗΠΑ</w:t>
      </w:r>
      <w:r>
        <w:rPr>
          <w:sz w:val="20"/>
          <w:szCs w:val="20"/>
          <w:lang w:val="el-GR"/>
        </w:rPr>
        <w:t>,</w:t>
      </w:r>
      <w:r w:rsidRPr="007D3E84">
        <w:rPr>
          <w:sz w:val="20"/>
          <w:szCs w:val="20"/>
          <w:lang w:val="el-GR"/>
        </w:rPr>
        <w:t xml:space="preserve"> που στόχο έχει τη διατήρηση των παγκοσμίων μεριδίων αγοράς</w:t>
      </w:r>
      <w:r>
        <w:rPr>
          <w:sz w:val="20"/>
          <w:szCs w:val="20"/>
          <w:lang w:val="el-GR"/>
        </w:rPr>
        <w:t xml:space="preserve"> τους</w:t>
      </w:r>
      <w:r w:rsidRPr="007D3E84">
        <w:rPr>
          <w:sz w:val="20"/>
          <w:szCs w:val="20"/>
          <w:lang w:val="el-GR"/>
        </w:rPr>
        <w:t xml:space="preserve">. Ωστόσο, πραγματοποιείται σε μια περίοδο που η παγκόσμια οικονομία βάλλεται από την πανδημία του </w:t>
      </w:r>
      <w:r w:rsidRPr="00E92198">
        <w:rPr>
          <w:sz w:val="20"/>
          <w:szCs w:val="20"/>
          <w:lang w:val="el-GR"/>
        </w:rPr>
        <w:t>Covid-19</w:t>
      </w:r>
      <w:r>
        <w:rPr>
          <w:sz w:val="20"/>
          <w:szCs w:val="20"/>
          <w:lang w:val="el-GR"/>
        </w:rPr>
        <w:t>,</w:t>
      </w:r>
      <w:r w:rsidRPr="007D3E84">
        <w:rPr>
          <w:sz w:val="20"/>
          <w:szCs w:val="20"/>
          <w:lang w:val="el-GR"/>
        </w:rPr>
        <w:t xml:space="preserve"> με αποτέλεσμα η τιμή του πετρελαίου να δέχεται μεγαλύτερη πίεση.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Η συνεχιζόμενη υποχώρηση της τιμής του πετρελαίου ενδεχομένως να αποτελέσει τεράστιο πλήγμα για την αμερικανική πετρελαϊκή αγορά</w:t>
      </w:r>
      <w:r>
        <w:rPr>
          <w:sz w:val="20"/>
          <w:szCs w:val="20"/>
          <w:lang w:val="el-GR"/>
        </w:rPr>
        <w:t>,</w:t>
      </w:r>
      <w:r w:rsidRPr="007D3E84">
        <w:rPr>
          <w:sz w:val="20"/>
          <w:szCs w:val="20"/>
          <w:lang w:val="el-GR"/>
        </w:rPr>
        <w:t xml:space="preserve"> με αποτέλεσμα αρκετές εταιρείες του κλάδου να κληθούν να μειώσουν τις κεφαλαιουχικές τους δαπάνες, ορισμένες να πτωχεύσουν</w:t>
      </w:r>
      <w:r>
        <w:rPr>
          <w:sz w:val="20"/>
          <w:szCs w:val="20"/>
          <w:lang w:val="el-GR"/>
        </w:rPr>
        <w:t>,</w:t>
      </w:r>
      <w:r w:rsidRPr="007D3E84">
        <w:rPr>
          <w:sz w:val="20"/>
          <w:szCs w:val="20"/>
          <w:lang w:val="el-GR"/>
        </w:rPr>
        <w:t xml:space="preserve"> ενώ κάποιες άλλες να οδηγηθούν σε αναγκαστικές συγχωνεύσεις.</w:t>
      </w:r>
    </w:p>
    <w:p w:rsidR="005248EA"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Ο πόλεμος τιμών έχει επιφέρει σφοδρό πλήγμα στον αμερικανικό πετρελαϊκό τομέα, γεγονός που μπορεί να προκαλέσει μεγάλη ζημία στην οικονομία των Ηνωμένων Πολιτειών και ταυτόχρονα να συρρικνώσει τη βιομηχανία ενέργειας</w:t>
      </w:r>
      <w:r>
        <w:rPr>
          <w:sz w:val="20"/>
          <w:szCs w:val="20"/>
          <w:lang w:val="el-GR"/>
        </w:rPr>
        <w:t>,</w:t>
      </w:r>
      <w:r w:rsidRPr="007D3E84">
        <w:rPr>
          <w:sz w:val="20"/>
          <w:szCs w:val="20"/>
          <w:lang w:val="el-GR"/>
        </w:rPr>
        <w:t xml:space="preserve"> η οποία καλείται εντός της περιόδου 2020-24 να αποπληρώσει ομολογιακές εκδόσεις ύψους 32 δισ. δολαρίων (</w:t>
      </w:r>
      <w:r w:rsidRPr="007D3E84">
        <w:rPr>
          <w:sz w:val="20"/>
          <w:szCs w:val="20"/>
        </w:rPr>
        <w:t>Moody</w:t>
      </w:r>
      <w:r w:rsidRPr="007D3E84">
        <w:rPr>
          <w:sz w:val="20"/>
          <w:szCs w:val="20"/>
          <w:lang w:val="el-GR"/>
        </w:rPr>
        <w:t>’</w:t>
      </w:r>
      <w:r w:rsidRPr="007D3E84">
        <w:rPr>
          <w:sz w:val="20"/>
          <w:szCs w:val="20"/>
        </w:rPr>
        <w:t>s</w:t>
      </w:r>
      <w:r w:rsidRPr="007D3E84">
        <w:rPr>
          <w:sz w:val="20"/>
          <w:szCs w:val="20"/>
          <w:lang w:val="el-GR"/>
        </w:rPr>
        <w:t xml:space="preserve"> </w:t>
      </w:r>
      <w:r w:rsidRPr="007D3E84">
        <w:rPr>
          <w:sz w:val="20"/>
          <w:szCs w:val="20"/>
        </w:rPr>
        <w:t>Investors</w:t>
      </w:r>
      <w:r w:rsidRPr="007D3E84">
        <w:rPr>
          <w:sz w:val="20"/>
          <w:szCs w:val="20"/>
          <w:lang w:val="el-GR"/>
        </w:rPr>
        <w:t xml:space="preserve"> </w:t>
      </w:r>
      <w:r w:rsidRPr="007D3E84">
        <w:rPr>
          <w:sz w:val="20"/>
          <w:szCs w:val="20"/>
        </w:rPr>
        <w:t>Service</w:t>
      </w:r>
      <w:r w:rsidRPr="007D3E84">
        <w:rPr>
          <w:sz w:val="20"/>
          <w:szCs w:val="20"/>
          <w:lang w:val="el-GR"/>
        </w:rPr>
        <w:t>).</w:t>
      </w:r>
    </w:p>
    <w:p w:rsidR="005248EA" w:rsidRPr="007D3E84" w:rsidRDefault="005248EA" w:rsidP="005248EA">
      <w:pPr>
        <w:pStyle w:val="a4"/>
        <w:tabs>
          <w:tab w:val="left" w:pos="11199"/>
        </w:tabs>
        <w:kinsoku w:val="0"/>
        <w:overflowPunct w:val="0"/>
        <w:ind w:left="1758" w:right="227"/>
        <w:jc w:val="both"/>
        <w:rPr>
          <w:sz w:val="20"/>
          <w:szCs w:val="20"/>
          <w:lang w:val="el-GR"/>
        </w:rPr>
      </w:pPr>
    </w:p>
    <w:p w:rsidR="00421D04"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Ωστόσο, η μη</w:t>
      </w:r>
      <w:r>
        <w:rPr>
          <w:sz w:val="20"/>
          <w:szCs w:val="20"/>
          <w:lang w:val="el-GR"/>
        </w:rPr>
        <w:t xml:space="preserve"> ομαλή</w:t>
      </w:r>
      <w:r w:rsidRPr="007D3E84">
        <w:rPr>
          <w:sz w:val="20"/>
          <w:szCs w:val="20"/>
          <w:lang w:val="el-GR"/>
        </w:rPr>
        <w:t xml:space="preserve"> </w:t>
      </w:r>
      <w:r>
        <w:rPr>
          <w:sz w:val="20"/>
          <w:szCs w:val="20"/>
          <w:lang w:val="el-GR"/>
        </w:rPr>
        <w:t>συνεργασία των κρατών-χωρών</w:t>
      </w:r>
      <w:r w:rsidRPr="007D3E84">
        <w:rPr>
          <w:sz w:val="20"/>
          <w:szCs w:val="20"/>
          <w:lang w:val="el-GR"/>
        </w:rPr>
        <w:t xml:space="preserve"> του </w:t>
      </w:r>
      <w:r w:rsidRPr="007D3E84">
        <w:rPr>
          <w:sz w:val="20"/>
          <w:szCs w:val="20"/>
        </w:rPr>
        <w:t>OPEC</w:t>
      </w:r>
      <w:r w:rsidRPr="007D3E84">
        <w:rPr>
          <w:sz w:val="20"/>
          <w:szCs w:val="20"/>
          <w:lang w:val="el-GR"/>
        </w:rPr>
        <w:t xml:space="preserve">+, καθώς κυριαρχούν μεταξύ </w:t>
      </w:r>
      <w:r>
        <w:rPr>
          <w:sz w:val="20"/>
          <w:szCs w:val="20"/>
          <w:lang w:val="el-GR"/>
        </w:rPr>
        <w:t>τους</w:t>
      </w:r>
      <w:r w:rsidRPr="007D3E84">
        <w:rPr>
          <w:sz w:val="20"/>
          <w:szCs w:val="20"/>
          <w:lang w:val="el-GR"/>
        </w:rPr>
        <w:t xml:space="preserve"> διαφορετικά εθνικά συμφέροντα, θα μπορούσε να οδηγήσει σε πολύ χαμηλά επίπεδα την τιμή του πετρελαίου </w:t>
      </w:r>
    </w:p>
    <w:p w:rsidR="00421D04" w:rsidRDefault="007C51C1" w:rsidP="005248EA">
      <w:pPr>
        <w:pStyle w:val="a4"/>
        <w:tabs>
          <w:tab w:val="left" w:pos="11199"/>
        </w:tabs>
        <w:kinsoku w:val="0"/>
        <w:overflowPunct w:val="0"/>
        <w:ind w:left="1758" w:right="227"/>
        <w:jc w:val="both"/>
        <w:rPr>
          <w:sz w:val="20"/>
          <w:szCs w:val="20"/>
          <w:lang w:val="el-GR"/>
        </w:rPr>
      </w:pPr>
      <w:r w:rsidRPr="007C51C1">
        <w:rPr>
          <w:rFonts w:ascii="Calibri" w:eastAsia="Calibri" w:hAnsi="Calibri" w:cs="Times New Roman"/>
          <w:noProof/>
          <w:lang w:val="el-GR" w:eastAsia="el-GR"/>
        </w:rPr>
        <w:pict>
          <v:group id="_x0000_s1068" style="position:absolute;left:0;text-align:left;margin-left:0;margin-top:550.3pt;width:566.9pt;height:255.1pt;z-index:-251569152;mso-position-vertical-relative:page;mso-height-relative:margin" coordsize="72671,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">
            <v:rect id="Rectangle 24" o:spid="_x0000_s1069" style="position:absolute;width:10090;height:28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" fillcolor="#e5e4de" stroked="f">
              <v:textbox>
                <w:txbxContent>
                  <w:p w:rsidR="00421D04" w:rsidRDefault="00421D04" w:rsidP="00421D04">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rsidR="00421D04" w:rsidRPr="00B5707D" w:rsidRDefault="00421D04" w:rsidP="00421D04">
                    <w:pPr>
                      <w:jc w:val="center"/>
                      <w:rPr>
                        <w:rFonts w:ascii="Arial" w:hAnsi="Arial" w:cs="Arial"/>
                        <w:color w:val="E24C37"/>
                        <w:spacing w:val="-4"/>
                        <w:sz w:val="18"/>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jc w:val="center"/>
                      <w:rPr>
                        <w:rFonts w:ascii="Arial" w:hAnsi="Arial" w:cs="Arial"/>
                        <w:color w:val="E24C37"/>
                        <w:spacing w:val="-4"/>
                        <w:sz w:val="18"/>
                        <w:lang w:val="en-US"/>
                      </w:rPr>
                    </w:pPr>
                  </w:p>
                  <w:p w:rsidR="00421D04" w:rsidRDefault="00421D04" w:rsidP="00421D04">
                    <w:pPr>
                      <w:spacing w:after="0"/>
                      <w:jc w:val="center"/>
                      <w:rPr>
                        <w:rFonts w:ascii="Arial" w:hAnsi="Arial" w:cs="Arial"/>
                        <w:color w:val="000000"/>
                        <w:spacing w:val="-4"/>
                        <w:sz w:val="18"/>
                      </w:rPr>
                    </w:pPr>
                  </w:p>
                  <w:p w:rsidR="00421D04" w:rsidRDefault="00421D04" w:rsidP="00421D04">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421D04" w:rsidRPr="00CF7008" w:rsidRDefault="00421D04" w:rsidP="00421D04">
                    <w:pPr>
                      <w:spacing w:after="0"/>
                      <w:jc w:val="center"/>
                      <w:rPr>
                        <w:rFonts w:ascii="Arial" w:hAnsi="Arial" w:cs="Arial"/>
                        <w:color w:val="000000"/>
                        <w:spacing w:val="-4"/>
                        <w:sz w:val="18"/>
                        <w:lang w:val="en-US"/>
                      </w:rPr>
                    </w:pPr>
                    <w:r w:rsidRPr="003C71D9">
                      <w:rPr>
                        <w:rFonts w:ascii="Arial" w:hAnsi="Arial" w:cs="Arial"/>
                        <w:color w:val="000000"/>
                        <w:spacing w:val="-4"/>
                        <w:sz w:val="18"/>
                        <w:lang w:val="en-US"/>
                      </w:rPr>
                      <w:t>Bloomberg</w:t>
                    </w:r>
                  </w:p>
                </w:txbxContent>
              </v:textbox>
            </v:rect>
            <v:shape id="Freeform 364" o:spid="_x0000_s1070" style="position:absolute;left:11458;top:142;width:61213;height:27937;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" adj="-11796480,,5400" path="m9585,l,,,4123r9585,l9585,xe" fillcolor="#e5e4de" stroked="f">
              <v:stroke joinstyle="round"/>
              <v:formulas/>
              <v:path arrowok="t" o:connecttype="custom" o:connectlocs="38866200,0;0,0;0,17804506;38866200,17804506;38866200,0" o:connectangles="0,0,0,0,0" textboxrect="0,0,9586,4124"/>
              <v:textbox>
                <w:txbxContent>
                  <w:p w:rsidR="00421D04" w:rsidRPr="005A681E" w:rsidRDefault="00421D04" w:rsidP="00421D04">
                    <w:pPr>
                      <w:tabs>
                        <w:tab w:val="left" w:pos="2410"/>
                      </w:tabs>
                      <w:spacing w:after="0" w:line="240" w:lineRule="auto"/>
                      <w:rPr>
                        <w:rFonts w:ascii="Arial" w:eastAsia="Arial" w:hAnsi="Arial" w:cs="Arial"/>
                        <w:color w:val="0E3B70"/>
                        <w:sz w:val="10"/>
                        <w:szCs w:val="10"/>
                      </w:rPr>
                    </w:pPr>
                  </w:p>
                  <w:p w:rsidR="00421D04" w:rsidRPr="00A3098F" w:rsidRDefault="00421D04" w:rsidP="00421D04">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τιμής πετρελαίου </w:t>
                    </w:r>
                    <w:proofErr w:type="spellStart"/>
                    <w:r w:rsidRPr="000F0B95">
                      <w:rPr>
                        <w:rFonts w:ascii="Arial" w:eastAsia="Arial" w:hAnsi="Arial" w:cs="Arial"/>
                        <w:color w:val="0E3B70"/>
                        <w:sz w:val="20"/>
                        <w:szCs w:val="20"/>
                      </w:rPr>
                      <w:t>Brent</w:t>
                    </w:r>
                    <w:proofErr w:type="spellEnd"/>
                    <w:r>
                      <w:rPr>
                        <w:rFonts w:ascii="Arial" w:eastAsia="Arial" w:hAnsi="Arial" w:cs="Arial"/>
                        <w:color w:val="0E3B70"/>
                        <w:sz w:val="20"/>
                        <w:szCs w:val="20"/>
                      </w:rPr>
                      <w:t>, 1988–2020</w:t>
                    </w:r>
                  </w:p>
                  <w:p w:rsidR="00421D04" w:rsidRPr="00D743CB" w:rsidRDefault="00421D04" w:rsidP="00421D04">
                    <w:pPr>
                      <w:tabs>
                        <w:tab w:val="left" w:pos="2410"/>
                      </w:tabs>
                      <w:spacing w:after="0" w:line="240" w:lineRule="auto"/>
                      <w:rPr>
                        <w:rFonts w:ascii="Arial" w:hAnsi="Arial" w:cs="Arial"/>
                        <w:sz w:val="20"/>
                      </w:rPr>
                    </w:pPr>
                    <w:r>
                      <w:rPr>
                        <w:noProof/>
                        <w:lang w:eastAsia="el-GR"/>
                      </w:rPr>
                      <w:drawing>
                        <wp:inline distT="0" distB="0" distL="0" distR="0">
                          <wp:extent cx="5881370" cy="46355"/>
                          <wp:effectExtent l="0" t="0" r="0" b="0"/>
                          <wp:docPr id="118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421D04" w:rsidRPr="004149D9" w:rsidRDefault="00421D04" w:rsidP="00421D04">
                    <w:pPr>
                      <w:tabs>
                        <w:tab w:val="left" w:pos="2410"/>
                      </w:tabs>
                      <w:spacing w:after="0" w:line="240" w:lineRule="auto"/>
                      <w:rPr>
                        <w:rFonts w:ascii="Arial" w:hAnsi="Arial" w:cs="Arial"/>
                        <w:sz w:val="20"/>
                      </w:rPr>
                    </w:pPr>
                    <w:r w:rsidRPr="008E67EC">
                      <w:rPr>
                        <w:noProof/>
                        <w:lang w:eastAsia="el-GR"/>
                      </w:rPr>
                      <w:t xml:space="preserve"> </w:t>
                    </w:r>
                    <w:r w:rsidRPr="008A7FF9">
                      <w:rPr>
                        <w:noProof/>
                        <w:lang w:eastAsia="el-GR"/>
                      </w:rPr>
                      <w:drawing>
                        <wp:inline distT="0" distB="0" distL="0" distR="0">
                          <wp:extent cx="5676900" cy="268605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p>
                </w:txbxContent>
              </v:textbox>
            </v:shape>
            <w10:wrap anchory="page"/>
          </v:group>
        </w:pict>
      </w: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421D04" w:rsidRDefault="00421D04" w:rsidP="005248EA">
      <w:pPr>
        <w:pStyle w:val="a4"/>
        <w:tabs>
          <w:tab w:val="left" w:pos="11199"/>
        </w:tabs>
        <w:kinsoku w:val="0"/>
        <w:overflowPunct w:val="0"/>
        <w:ind w:left="1758" w:right="227"/>
        <w:jc w:val="both"/>
        <w:rPr>
          <w:sz w:val="20"/>
          <w:szCs w:val="20"/>
          <w:lang w:val="el-GR"/>
        </w:rPr>
      </w:pPr>
    </w:p>
    <w:p w:rsidR="005248EA" w:rsidRDefault="00421D04"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στο πρώτο εξάμηνο του 2020, επιφέροντας σημαντικό πλήγμα στην οικονομία της Σαουδικής Αραβίας. Η κυβέρνηση της Σαουδικής Αραβίας ενδεχομένως να θελήσει να δανειστεί χρήματα για να καλύψει τη διαφορά </w:t>
      </w:r>
      <w:r w:rsidR="005248EA" w:rsidRPr="007D3E84">
        <w:rPr>
          <w:sz w:val="20"/>
          <w:szCs w:val="20"/>
          <w:lang w:val="el-GR"/>
        </w:rPr>
        <w:t>μεταξύ δαπανών και εσόδων. Σύμφωνα με το Διεθνές Νομισματικό Ταμείο, απαιτείται μια τιμή πετρελαίου περί τα 82 δολ</w:t>
      </w:r>
      <w:r w:rsidR="005248EA">
        <w:rPr>
          <w:sz w:val="20"/>
          <w:szCs w:val="20"/>
          <w:lang w:val="el-GR"/>
        </w:rPr>
        <w:t>άρια</w:t>
      </w:r>
      <w:r w:rsidR="005248EA" w:rsidRPr="007D3E84">
        <w:rPr>
          <w:sz w:val="20"/>
          <w:szCs w:val="20"/>
          <w:lang w:val="el-GR"/>
        </w:rPr>
        <w:t>/βαρέλι προκειμένου να ισοσκελιστεί ο προϋπολογισμός της χώρας. Στην περίπτωση αύξησης του δημοσιονομικού ελλείμματος θα ασκηθεί σημαντική πίεση στην οικονομία και πιθανώς να καταγραφούν καθυστερήσεις στα μεγάλα επενδυτικά προγράμματα ή και αναστολή τους επ' αόριστον, προκαλώντας αναταραχή στους εμπλεκόμενους φορείς. Επιπρ</w:t>
      </w:r>
      <w:r w:rsidR="005248EA">
        <w:rPr>
          <w:sz w:val="20"/>
          <w:szCs w:val="20"/>
          <w:lang w:val="el-GR"/>
        </w:rPr>
        <w:t>ό</w:t>
      </w:r>
      <w:r w:rsidR="005248EA" w:rsidRPr="007D3E84">
        <w:rPr>
          <w:sz w:val="20"/>
          <w:szCs w:val="20"/>
          <w:lang w:val="el-GR"/>
        </w:rPr>
        <w:t>σθ</w:t>
      </w:r>
      <w:r w:rsidR="005248EA">
        <w:rPr>
          <w:sz w:val="20"/>
          <w:szCs w:val="20"/>
          <w:lang w:val="el-GR"/>
        </w:rPr>
        <w:t>ε</w:t>
      </w:r>
      <w:r w:rsidR="005248EA" w:rsidRPr="007D3E84">
        <w:rPr>
          <w:sz w:val="20"/>
          <w:szCs w:val="20"/>
          <w:lang w:val="el-GR"/>
        </w:rPr>
        <w:t>τ</w:t>
      </w:r>
      <w:r w:rsidR="005248EA">
        <w:rPr>
          <w:sz w:val="20"/>
          <w:szCs w:val="20"/>
          <w:lang w:val="el-GR"/>
        </w:rPr>
        <w:t>α</w:t>
      </w:r>
      <w:r w:rsidR="005248EA" w:rsidRPr="007D3E84">
        <w:rPr>
          <w:sz w:val="20"/>
          <w:szCs w:val="20"/>
          <w:lang w:val="el-GR"/>
        </w:rPr>
        <w:t xml:space="preserve">, η χρηματιστηριακή </w:t>
      </w:r>
      <w:r w:rsidR="005248EA">
        <w:rPr>
          <w:sz w:val="20"/>
          <w:szCs w:val="20"/>
          <w:lang w:val="el-GR"/>
        </w:rPr>
        <w:t>πορεία</w:t>
      </w:r>
      <w:r w:rsidR="005248EA" w:rsidRPr="007D3E84">
        <w:rPr>
          <w:sz w:val="20"/>
          <w:szCs w:val="20"/>
          <w:lang w:val="el-GR"/>
        </w:rPr>
        <w:t xml:space="preserve"> της κρατικής</w:t>
      </w:r>
      <w:r w:rsidR="004F4F78" w:rsidRPr="004F4F78">
        <w:rPr>
          <w:sz w:val="20"/>
          <w:szCs w:val="20"/>
          <w:lang w:val="el-GR"/>
        </w:rPr>
        <w:t xml:space="preserve"> </w:t>
      </w:r>
      <w:r w:rsidR="005248EA" w:rsidRPr="007D3E84">
        <w:rPr>
          <w:sz w:val="20"/>
          <w:szCs w:val="20"/>
          <w:lang w:val="el-GR"/>
        </w:rPr>
        <w:t xml:space="preserve">εταιρίας πετρελαίου </w:t>
      </w:r>
      <w:proofErr w:type="spellStart"/>
      <w:r w:rsidR="005248EA" w:rsidRPr="007D3E84">
        <w:rPr>
          <w:sz w:val="20"/>
          <w:szCs w:val="20"/>
          <w:lang w:val="el-GR"/>
        </w:rPr>
        <w:t>Saudi</w:t>
      </w:r>
      <w:proofErr w:type="spellEnd"/>
      <w:r w:rsidR="005248EA" w:rsidRPr="007D3E84">
        <w:rPr>
          <w:sz w:val="20"/>
          <w:szCs w:val="20"/>
          <w:lang w:val="el-GR"/>
        </w:rPr>
        <w:t xml:space="preserve"> </w:t>
      </w:r>
      <w:proofErr w:type="spellStart"/>
      <w:r w:rsidR="005248EA" w:rsidRPr="007D3E84">
        <w:rPr>
          <w:sz w:val="20"/>
          <w:szCs w:val="20"/>
          <w:lang w:val="el-GR"/>
        </w:rPr>
        <w:t>Aramco</w:t>
      </w:r>
      <w:proofErr w:type="spellEnd"/>
      <w:r w:rsidR="005248EA" w:rsidRPr="007D3E84">
        <w:rPr>
          <w:sz w:val="20"/>
          <w:szCs w:val="20"/>
          <w:lang w:val="el-GR"/>
        </w:rPr>
        <w:t xml:space="preserve"> χρήζει παρακολούθησης, καθώς μια απότομη πτώση της μετοχής </w:t>
      </w:r>
      <w:r w:rsidR="005248EA">
        <w:rPr>
          <w:sz w:val="20"/>
          <w:szCs w:val="20"/>
          <w:lang w:val="el-GR"/>
        </w:rPr>
        <w:t xml:space="preserve">μπορεί </w:t>
      </w:r>
      <w:r w:rsidR="005248EA" w:rsidRPr="007D3E84">
        <w:rPr>
          <w:sz w:val="20"/>
          <w:szCs w:val="20"/>
          <w:lang w:val="el-GR"/>
        </w:rPr>
        <w:t xml:space="preserve">να αποτελέσει σοβαρό πρόβλημα για ένα τμήμα πολιτών οι οποίοι προέβησαν σε δανεισμό προκειμένου να συμμετάσχουν στην εισαγωγή της στο χρηματιστήριο.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Η Ρωσία δεν αντιμετωπίζει τις ίδιες δυσκολίες με τη Σαουδική Αραβία σε επίπεδο προϋπολογισμού, καθώς έχει τη δυνατότητα να επιτύχει τους στόχους της με την τιμή του πετρελαίου πολύ χαμηλότερα από ότι επιτρέπει ο προϋπολογισμός της Σαουδικής Αραβίας. Ο προϋπολογισμός της Ρωσίας ισοσκελίζεται με ένα επίπεδο τιμής στα 40 δολ</w:t>
      </w:r>
      <w:r>
        <w:rPr>
          <w:sz w:val="20"/>
          <w:szCs w:val="20"/>
          <w:lang w:val="el-GR"/>
        </w:rPr>
        <w:t>άρια</w:t>
      </w:r>
      <w:r w:rsidRPr="007D3E84">
        <w:rPr>
          <w:sz w:val="20"/>
          <w:szCs w:val="20"/>
          <w:lang w:val="el-GR"/>
        </w:rPr>
        <w:t>/βαρέλι</w:t>
      </w:r>
      <w:r>
        <w:rPr>
          <w:sz w:val="20"/>
          <w:szCs w:val="20"/>
          <w:lang w:val="el-GR"/>
        </w:rPr>
        <w:t>,</w:t>
      </w:r>
      <w:r w:rsidRPr="007D3E84">
        <w:rPr>
          <w:sz w:val="20"/>
          <w:szCs w:val="20"/>
          <w:lang w:val="el-GR"/>
        </w:rPr>
        <w:t xml:space="preserve"> ενώ η χώρα μπορεί να αυξήσει ταχύτερα τις εξαγωγές της συγκριτικά με τη Σαουδική Αραβία, καθώς η τελευταία χρειάζεται περισσότερο χρόνο λόγω της θαλάσσιας μεταφοράς του πετρελαίου.</w:t>
      </w:r>
    </w:p>
    <w:p w:rsidR="00421D04" w:rsidRDefault="00421D04" w:rsidP="00421D04">
      <w:pPr>
        <w:tabs>
          <w:tab w:val="left" w:pos="2529"/>
        </w:tabs>
        <w:spacing w:after="0"/>
        <w:ind w:left="1758"/>
        <w:rPr>
          <w:rFonts w:ascii="Arial" w:hAnsi="Arial" w:cs="Arial"/>
          <w:b/>
          <w:sz w:val="20"/>
          <w:szCs w:val="20"/>
        </w:rPr>
      </w:pPr>
    </w:p>
    <w:p w:rsidR="005248EA" w:rsidRPr="007D3E84" w:rsidRDefault="005248EA" w:rsidP="005248EA">
      <w:pPr>
        <w:tabs>
          <w:tab w:val="left" w:pos="2529"/>
        </w:tabs>
        <w:ind w:left="1758"/>
        <w:rPr>
          <w:rFonts w:ascii="Arial" w:hAnsi="Arial" w:cs="Arial"/>
          <w:b/>
          <w:sz w:val="20"/>
          <w:szCs w:val="20"/>
        </w:rPr>
      </w:pPr>
      <w:r w:rsidRPr="007D3E84">
        <w:rPr>
          <w:rFonts w:ascii="Arial" w:hAnsi="Arial" w:cs="Arial"/>
          <w:b/>
          <w:sz w:val="20"/>
          <w:szCs w:val="20"/>
        </w:rPr>
        <w:t xml:space="preserve">Η Σαουδική Αραβία έχει διεξάγει τρεις </w:t>
      </w:r>
      <w:r>
        <w:rPr>
          <w:rFonts w:ascii="Arial" w:hAnsi="Arial" w:cs="Arial"/>
          <w:b/>
          <w:sz w:val="20"/>
          <w:szCs w:val="20"/>
        </w:rPr>
        <w:t>«</w:t>
      </w:r>
      <w:r w:rsidRPr="007D3E84">
        <w:rPr>
          <w:rFonts w:ascii="Arial" w:hAnsi="Arial" w:cs="Arial"/>
          <w:b/>
          <w:sz w:val="20"/>
          <w:szCs w:val="20"/>
        </w:rPr>
        <w:t>πολέμους</w:t>
      </w:r>
      <w:r>
        <w:rPr>
          <w:rFonts w:ascii="Arial" w:hAnsi="Arial" w:cs="Arial"/>
          <w:b/>
          <w:sz w:val="20"/>
          <w:szCs w:val="20"/>
        </w:rPr>
        <w:t>»</w:t>
      </w:r>
      <w:r w:rsidRPr="007D3E84">
        <w:rPr>
          <w:rFonts w:ascii="Arial" w:hAnsi="Arial" w:cs="Arial"/>
          <w:b/>
          <w:sz w:val="20"/>
          <w:szCs w:val="20"/>
        </w:rPr>
        <w:t xml:space="preserve"> για την τιμή του πετρελαίου, τα τελευταία 35 χρόνια</w:t>
      </w:r>
    </w:p>
    <w:p w:rsidR="005248EA" w:rsidRDefault="005248EA" w:rsidP="005248EA">
      <w:pPr>
        <w:pStyle w:val="a4"/>
        <w:tabs>
          <w:tab w:val="left" w:pos="11199"/>
        </w:tabs>
        <w:kinsoku w:val="0"/>
        <w:overflowPunct w:val="0"/>
        <w:ind w:left="1758" w:right="227"/>
        <w:jc w:val="both"/>
        <w:rPr>
          <w:sz w:val="20"/>
          <w:szCs w:val="20"/>
          <w:lang w:val="el-GR"/>
        </w:rPr>
      </w:pPr>
      <w:r w:rsidRPr="007D3E84">
        <w:rPr>
          <w:b/>
          <w:bCs/>
          <w:sz w:val="20"/>
          <w:szCs w:val="20"/>
          <w:lang w:val="el-GR"/>
        </w:rPr>
        <w:t>Πρώτος πόλεμος</w:t>
      </w:r>
      <w:r>
        <w:rPr>
          <w:b/>
          <w:bCs/>
          <w:sz w:val="20"/>
          <w:szCs w:val="20"/>
          <w:lang w:val="el-GR"/>
        </w:rPr>
        <w:t>:</w:t>
      </w:r>
      <w:r w:rsidRPr="007D3E84">
        <w:rPr>
          <w:sz w:val="20"/>
          <w:szCs w:val="20"/>
          <w:lang w:val="el-GR"/>
        </w:rPr>
        <w:t xml:space="preserve"> Διάρκεια 13 μήνες. Η Σαουδική Αραβία, τον Ιούνιο του 1985, προειδοποίησε τα κράτη- μέλη του </w:t>
      </w:r>
      <w:r w:rsidRPr="007D3E84">
        <w:rPr>
          <w:sz w:val="20"/>
          <w:szCs w:val="20"/>
        </w:rPr>
        <w:t>OPEC</w:t>
      </w:r>
      <w:r w:rsidRPr="007D3E84">
        <w:rPr>
          <w:sz w:val="20"/>
          <w:szCs w:val="20"/>
          <w:lang w:val="el-GR"/>
        </w:rPr>
        <w:t>, ότι δεν θα ανεχ</w:t>
      </w:r>
      <w:r>
        <w:rPr>
          <w:sz w:val="20"/>
          <w:szCs w:val="20"/>
          <w:lang w:val="el-GR"/>
        </w:rPr>
        <w:t>τ</w:t>
      </w:r>
      <w:r w:rsidRPr="007D3E84">
        <w:rPr>
          <w:sz w:val="20"/>
          <w:szCs w:val="20"/>
          <w:lang w:val="el-GR"/>
        </w:rPr>
        <w:t>εί στο πλαίσιο εξισορρόπησης της αγοράς πετρελαίου να υπάρξει μονομερής μείωση της παραγωγής πετρελαίου. Τον Νοέμβριο 1985 αποφάσισε την αύξηση της παραγωγής</w:t>
      </w:r>
      <w:r>
        <w:rPr>
          <w:sz w:val="20"/>
          <w:szCs w:val="20"/>
          <w:lang w:val="el-GR"/>
        </w:rPr>
        <w:t>,</w:t>
      </w:r>
      <w:r w:rsidRPr="007D3E84">
        <w:rPr>
          <w:sz w:val="20"/>
          <w:szCs w:val="20"/>
          <w:lang w:val="el-GR"/>
        </w:rPr>
        <w:t xml:space="preserve"> με αποτέλεσμα η τιμή του πετρελαίου μέσα σε διάστημα έξι μηνών να υποχωρήσει από 31 δολάρια/βαρέλι σε 9,75 δολάρια/βαρέλι.</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b/>
          <w:bCs/>
          <w:sz w:val="20"/>
          <w:szCs w:val="20"/>
          <w:lang w:val="el-GR"/>
        </w:rPr>
        <w:t>Δεύτερος πόλεμος</w:t>
      </w:r>
      <w:r>
        <w:rPr>
          <w:b/>
          <w:bCs/>
          <w:sz w:val="20"/>
          <w:szCs w:val="20"/>
          <w:lang w:val="el-GR"/>
        </w:rPr>
        <w:t>:</w:t>
      </w:r>
      <w:r w:rsidRPr="007D3E84">
        <w:rPr>
          <w:sz w:val="20"/>
          <w:szCs w:val="20"/>
          <w:lang w:val="el-GR"/>
        </w:rPr>
        <w:t xml:space="preserve"> Διάρκεια 17 μήνες. Η Σαουδική Αραβία</w:t>
      </w:r>
      <w:r>
        <w:rPr>
          <w:sz w:val="20"/>
          <w:szCs w:val="20"/>
          <w:lang w:val="el-GR"/>
        </w:rPr>
        <w:t>,</w:t>
      </w:r>
      <w:r w:rsidRPr="007D3E84">
        <w:rPr>
          <w:sz w:val="20"/>
          <w:szCs w:val="20"/>
          <w:lang w:val="el-GR"/>
        </w:rPr>
        <w:t xml:space="preserve"> τον Νοέμβριο του 1997</w:t>
      </w:r>
      <w:r>
        <w:rPr>
          <w:sz w:val="20"/>
          <w:szCs w:val="20"/>
          <w:lang w:val="el-GR"/>
        </w:rPr>
        <w:t>,</w:t>
      </w:r>
      <w:r w:rsidRPr="007D3E84">
        <w:rPr>
          <w:sz w:val="20"/>
          <w:szCs w:val="20"/>
          <w:lang w:val="el-GR"/>
        </w:rPr>
        <w:t xml:space="preserve"> αποφάσισε την ενίσχυση της παραγωγής </w:t>
      </w:r>
      <w:r>
        <w:rPr>
          <w:sz w:val="20"/>
          <w:szCs w:val="20"/>
          <w:lang w:val="el-GR"/>
        </w:rPr>
        <w:t>της,</w:t>
      </w:r>
      <w:r w:rsidRPr="007D3E84">
        <w:rPr>
          <w:sz w:val="20"/>
          <w:szCs w:val="20"/>
          <w:lang w:val="el-GR"/>
        </w:rPr>
        <w:t xml:space="preserve"> προκειμένου να περιορίσει την αύξηση του μεριδίου της Βενεζουέλας στην αγορά των ΗΠΑ. Ωστόσο, η Σαουδική Αραβία δεν είχε προβλέψει ότι η ζήτηση θα κατέρρεε εν μέσω της οικονομικής κρίσης των αναδυόμενων οικονομ</w:t>
      </w:r>
      <w:r>
        <w:rPr>
          <w:sz w:val="20"/>
          <w:szCs w:val="20"/>
          <w:lang w:val="el-GR"/>
        </w:rPr>
        <w:t>ιώ</w:t>
      </w:r>
      <w:r w:rsidRPr="007D3E84">
        <w:rPr>
          <w:sz w:val="20"/>
          <w:szCs w:val="20"/>
          <w:lang w:val="el-GR"/>
        </w:rPr>
        <w:t>ν και ενός ζεστού χειμώνα. Η τιμή του πετρελαίου υποχώρησε από περίπου 20 δολάρια/βαρέλι</w:t>
      </w:r>
      <w:r>
        <w:rPr>
          <w:sz w:val="20"/>
          <w:szCs w:val="20"/>
          <w:lang w:val="el-GR"/>
        </w:rPr>
        <w:t>,</w:t>
      </w:r>
      <w:r w:rsidRPr="007D3E84">
        <w:rPr>
          <w:sz w:val="20"/>
          <w:szCs w:val="20"/>
          <w:lang w:val="el-GR"/>
        </w:rPr>
        <w:t xml:space="preserve"> σε κάτι λιγότερο από 10 δολάρια/βαρέλι.</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pStyle w:val="a4"/>
        <w:tabs>
          <w:tab w:val="left" w:pos="11199"/>
        </w:tabs>
        <w:kinsoku w:val="0"/>
        <w:overflowPunct w:val="0"/>
        <w:ind w:left="1758" w:right="227"/>
        <w:jc w:val="both"/>
        <w:rPr>
          <w:sz w:val="20"/>
          <w:szCs w:val="20"/>
          <w:lang w:val="el-GR"/>
        </w:rPr>
      </w:pPr>
      <w:r w:rsidRPr="007D3E84">
        <w:rPr>
          <w:b/>
          <w:bCs/>
          <w:sz w:val="20"/>
          <w:szCs w:val="20"/>
          <w:lang w:val="el-GR"/>
        </w:rPr>
        <w:t>Τρίτος πόλεμος</w:t>
      </w:r>
      <w:r>
        <w:rPr>
          <w:b/>
          <w:bCs/>
          <w:sz w:val="20"/>
          <w:szCs w:val="20"/>
          <w:lang w:val="el-GR"/>
        </w:rPr>
        <w:t>:</w:t>
      </w:r>
      <w:r w:rsidRPr="007D3E84">
        <w:rPr>
          <w:sz w:val="20"/>
          <w:szCs w:val="20"/>
          <w:lang w:val="el-GR"/>
        </w:rPr>
        <w:t xml:space="preserve"> Διάρκεια 22 μήνες. Η Σαουδική Αραβία</w:t>
      </w:r>
      <w:r>
        <w:rPr>
          <w:sz w:val="20"/>
          <w:szCs w:val="20"/>
          <w:lang w:val="el-GR"/>
        </w:rPr>
        <w:t>,</w:t>
      </w:r>
      <w:r w:rsidRPr="007D3E84">
        <w:rPr>
          <w:sz w:val="20"/>
          <w:szCs w:val="20"/>
          <w:lang w:val="el-GR"/>
        </w:rPr>
        <w:t xml:space="preserve"> τον Νοέμβριο του 2014</w:t>
      </w:r>
      <w:r>
        <w:rPr>
          <w:sz w:val="20"/>
          <w:szCs w:val="20"/>
          <w:lang w:val="el-GR"/>
        </w:rPr>
        <w:t>,</w:t>
      </w:r>
      <w:r w:rsidRPr="007D3E84">
        <w:rPr>
          <w:sz w:val="20"/>
          <w:szCs w:val="20"/>
          <w:lang w:val="el-GR"/>
        </w:rPr>
        <w:t xml:space="preserve"> έχοντας διαπιστώσει την απουσία  σύμπνοιας μεταξύ </w:t>
      </w:r>
      <w:r>
        <w:rPr>
          <w:sz w:val="20"/>
          <w:szCs w:val="20"/>
          <w:lang w:val="el-GR"/>
        </w:rPr>
        <w:t xml:space="preserve">των </w:t>
      </w:r>
      <w:r w:rsidRPr="007D3E84">
        <w:rPr>
          <w:sz w:val="20"/>
          <w:szCs w:val="20"/>
          <w:lang w:val="el-GR"/>
        </w:rPr>
        <w:t xml:space="preserve">παραγωγών χωρών πετρελαίου που δεν αποτελούν μέλη του </w:t>
      </w:r>
      <w:r w:rsidRPr="007D3E84">
        <w:rPr>
          <w:sz w:val="20"/>
          <w:szCs w:val="20"/>
        </w:rPr>
        <w:t>OPEC</w:t>
      </w:r>
      <w:r w:rsidRPr="007D3E84">
        <w:rPr>
          <w:sz w:val="20"/>
          <w:szCs w:val="20"/>
          <w:lang w:val="el-GR"/>
        </w:rPr>
        <w:t xml:space="preserve"> και του καρτέλ για περικοπές στην παραγωγή, καθώς και την ανησυχία για τον αντίκτυπο της παραγωγής σχιστολιθικού πετρελαίου από τις ΗΠΑ, αναγκά</w:t>
      </w:r>
      <w:r>
        <w:rPr>
          <w:sz w:val="20"/>
          <w:szCs w:val="20"/>
          <w:lang w:val="el-GR"/>
        </w:rPr>
        <w:t>στηκε</w:t>
      </w:r>
      <w:r w:rsidRPr="007D3E84">
        <w:rPr>
          <w:sz w:val="20"/>
          <w:szCs w:val="20"/>
          <w:lang w:val="el-GR"/>
        </w:rPr>
        <w:t xml:space="preserve"> να προβεί σε μείωση της τιμής του πετρελαίου. Αποτέλεσμα, η τιμή να καταρρεύσει από περίπου 100 δολάρια/βαρέλι σε 27,88 δολάρια/βαρέλι.</w:t>
      </w:r>
      <w:bookmarkStart w:id="2" w:name="_Hlk35854367"/>
      <w:r w:rsidRPr="007D3E84">
        <w:rPr>
          <w:sz w:val="20"/>
          <w:szCs w:val="20"/>
          <w:lang w:val="el-GR"/>
        </w:rPr>
        <w:t xml:space="preserve"> Η είσοδος της Ρωσίας στον </w:t>
      </w:r>
      <w:r w:rsidRPr="007D3E84">
        <w:rPr>
          <w:sz w:val="20"/>
          <w:szCs w:val="20"/>
        </w:rPr>
        <w:t>OPEC</w:t>
      </w:r>
      <w:r w:rsidRPr="007D3E84">
        <w:rPr>
          <w:sz w:val="20"/>
          <w:szCs w:val="20"/>
          <w:lang w:val="el-GR"/>
        </w:rPr>
        <w:t xml:space="preserve"> αν</w:t>
      </w:r>
      <w:r>
        <w:rPr>
          <w:sz w:val="20"/>
          <w:szCs w:val="20"/>
          <w:lang w:val="el-GR"/>
        </w:rPr>
        <w:t>έκοψε</w:t>
      </w:r>
      <w:r w:rsidRPr="007D3E84">
        <w:rPr>
          <w:sz w:val="20"/>
          <w:szCs w:val="20"/>
          <w:lang w:val="el-GR"/>
        </w:rPr>
        <w:t xml:space="preserve"> την πτωτική πορεία της τιμής.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tabs>
          <w:tab w:val="left" w:pos="2529"/>
        </w:tabs>
        <w:ind w:left="1758"/>
        <w:rPr>
          <w:rFonts w:ascii="Arial" w:hAnsi="Arial" w:cs="Arial"/>
          <w:b/>
          <w:sz w:val="20"/>
          <w:szCs w:val="20"/>
        </w:rPr>
      </w:pPr>
      <w:r w:rsidRPr="007D3E84">
        <w:rPr>
          <w:rFonts w:ascii="Arial" w:hAnsi="Arial" w:cs="Arial"/>
          <w:b/>
          <w:sz w:val="20"/>
          <w:szCs w:val="20"/>
        </w:rPr>
        <w:t xml:space="preserve">Γιατί η Ρωσία δεν θέλησε να μειώσει την παραγωγή πετρελαίου; </w:t>
      </w:r>
    </w:p>
    <w:bookmarkEnd w:id="2"/>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Η Ρωσία ενδεχομένως διέκρινε ότι θα ήταν προς το συμφέρον της η αποχώρηση από την ομάδα </w:t>
      </w:r>
      <w:r w:rsidRPr="007D3E84">
        <w:rPr>
          <w:sz w:val="20"/>
          <w:szCs w:val="20"/>
        </w:rPr>
        <w:t>OPEC</w:t>
      </w:r>
      <w:r w:rsidRPr="007D3E84">
        <w:rPr>
          <w:sz w:val="20"/>
          <w:szCs w:val="20"/>
          <w:lang w:val="el-GR"/>
        </w:rPr>
        <w:t xml:space="preserve">+, καθώς η εξάπλωση του </w:t>
      </w:r>
      <w:proofErr w:type="spellStart"/>
      <w:r w:rsidRPr="007D3E84">
        <w:rPr>
          <w:sz w:val="20"/>
          <w:szCs w:val="20"/>
        </w:rPr>
        <w:t>Covid</w:t>
      </w:r>
      <w:proofErr w:type="spellEnd"/>
      <w:r w:rsidRPr="007D3E84">
        <w:rPr>
          <w:sz w:val="20"/>
          <w:szCs w:val="20"/>
          <w:lang w:val="el-GR"/>
        </w:rPr>
        <w:t xml:space="preserve">-19 θα επιτάχυνε την κατάρρευση της τιμής του πετρελαίου, γεγονός που θα της προξενούσε απώλειες στο μερίδιο αγοράς. Η ανεξαρτητοποίησή της από την ομάδα </w:t>
      </w:r>
      <w:r w:rsidRPr="007D3E84">
        <w:rPr>
          <w:sz w:val="20"/>
          <w:szCs w:val="20"/>
        </w:rPr>
        <w:t>OPEC</w:t>
      </w:r>
      <w:r w:rsidRPr="007D3E84">
        <w:rPr>
          <w:sz w:val="20"/>
          <w:szCs w:val="20"/>
          <w:lang w:val="el-GR"/>
        </w:rPr>
        <w:t>+ θα μπορέσει να της προ</w:t>
      </w:r>
      <w:r>
        <w:rPr>
          <w:sz w:val="20"/>
          <w:szCs w:val="20"/>
          <w:lang w:val="el-GR"/>
        </w:rPr>
        <w:t>σ</w:t>
      </w:r>
      <w:r w:rsidRPr="007D3E84">
        <w:rPr>
          <w:sz w:val="20"/>
          <w:szCs w:val="20"/>
          <w:lang w:val="el-GR"/>
        </w:rPr>
        <w:t>φ</w:t>
      </w:r>
      <w:r>
        <w:rPr>
          <w:sz w:val="20"/>
          <w:szCs w:val="20"/>
          <w:lang w:val="el-GR"/>
        </w:rPr>
        <w:t>έ</w:t>
      </w:r>
      <w:r w:rsidRPr="007D3E84">
        <w:rPr>
          <w:sz w:val="20"/>
          <w:szCs w:val="20"/>
          <w:lang w:val="el-GR"/>
        </w:rPr>
        <w:t>ρει μεγαλύτερη ευελιξία κινήσεων στο πεδίο της τιμολόγησης.</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Η Ρωσία εισήλθε σε αυτόν τον πόλεμο της τιμής του πετρελαίου στοχεύοντας τόσο στο να αποδυναμώσει τους παραγωγούς σχιστολιθικού πετρελαίου στις ΗΠΑ</w:t>
      </w:r>
      <w:r>
        <w:rPr>
          <w:sz w:val="20"/>
          <w:szCs w:val="20"/>
          <w:lang w:val="el-GR"/>
        </w:rPr>
        <w:t>,</w:t>
      </w:r>
      <w:r w:rsidRPr="007D3E84">
        <w:rPr>
          <w:sz w:val="20"/>
          <w:szCs w:val="20"/>
          <w:lang w:val="el-GR"/>
        </w:rPr>
        <w:t xml:space="preserve"> </w:t>
      </w:r>
      <w:r>
        <w:rPr>
          <w:sz w:val="20"/>
          <w:szCs w:val="20"/>
          <w:lang w:val="el-GR"/>
        </w:rPr>
        <w:t xml:space="preserve">όσο </w:t>
      </w:r>
      <w:r w:rsidRPr="007D3E84">
        <w:rPr>
          <w:sz w:val="20"/>
          <w:szCs w:val="20"/>
          <w:lang w:val="el-GR"/>
        </w:rPr>
        <w:t xml:space="preserve">και να τους εκτοπίσει από την αγορά, θέτοντας παράλληλα υπό δοκιμασία τη σχέση των Ηνωμένων Πολιτειών με τη Σαουδική Αραβία.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Επιπροσθέτως, η Ρωσία με το να διαχωρίσει τη θέση της από τη Σαουδική Αραβία ενδεχομένως επιδιώκει να στείλει ένα μήνυμα προς την κυβέρνηση των Ηνωμένων Πολιτειών, καθώς η τελευταία τον περασμένο μήνα ανακοίνωσε την επιβολή κυρώσεων σε θυγατρική επιχείρηση της Ρωσικής πετρελαϊκής εταιρίας </w:t>
      </w:r>
      <w:proofErr w:type="spellStart"/>
      <w:r w:rsidRPr="007D3E84">
        <w:rPr>
          <w:sz w:val="20"/>
          <w:szCs w:val="20"/>
          <w:lang w:val="el-GR"/>
        </w:rPr>
        <w:t>Rosneft</w:t>
      </w:r>
      <w:proofErr w:type="spellEnd"/>
      <w:r>
        <w:rPr>
          <w:sz w:val="20"/>
          <w:szCs w:val="20"/>
          <w:lang w:val="el-GR"/>
        </w:rPr>
        <w:t>,</w:t>
      </w:r>
      <w:r w:rsidRPr="007D3E84">
        <w:rPr>
          <w:sz w:val="20"/>
          <w:szCs w:val="20"/>
          <w:lang w:val="el-GR"/>
        </w:rPr>
        <w:t xml:space="preserve"> εξαιτίας της συνεργασίας της με την κυβέρνηση της Βενεζουέλας. Σημειώνεται, ότι η Βενεζουέλα εξάγει περίπου το 70% της παραγωγής της μέσω της </w:t>
      </w:r>
      <w:proofErr w:type="spellStart"/>
      <w:r w:rsidRPr="007D3E84">
        <w:rPr>
          <w:sz w:val="20"/>
          <w:szCs w:val="20"/>
          <w:lang w:val="el-GR"/>
        </w:rPr>
        <w:t>Rosneft</w:t>
      </w:r>
      <w:proofErr w:type="spellEnd"/>
      <w:r w:rsidRPr="007D3E84">
        <w:rPr>
          <w:sz w:val="20"/>
          <w:szCs w:val="20"/>
          <w:lang w:val="el-GR"/>
        </w:rPr>
        <w:t xml:space="preserve">. Εκτός αυτού, οι ΗΠΑ έχουν αντιταχθεί σθεναρά στις προσπάθειες της Ρωσίας για μεταφορά φυσικού αερίου στην ευρωπαϊκή ενεργειακή αγορά μέσω του αγωγού </w:t>
      </w:r>
      <w:proofErr w:type="spellStart"/>
      <w:r w:rsidRPr="007D3E84">
        <w:rPr>
          <w:sz w:val="20"/>
          <w:szCs w:val="20"/>
          <w:lang w:val="el-GR"/>
        </w:rPr>
        <w:t>Nord</w:t>
      </w:r>
      <w:proofErr w:type="spellEnd"/>
      <w:r w:rsidRPr="007D3E84">
        <w:rPr>
          <w:sz w:val="20"/>
          <w:szCs w:val="20"/>
          <w:lang w:val="el-GR"/>
        </w:rPr>
        <w:t xml:space="preserve"> </w:t>
      </w:r>
      <w:proofErr w:type="spellStart"/>
      <w:r w:rsidRPr="007D3E84">
        <w:rPr>
          <w:sz w:val="20"/>
          <w:szCs w:val="20"/>
          <w:lang w:val="el-GR"/>
        </w:rPr>
        <w:t>Stream</w:t>
      </w:r>
      <w:proofErr w:type="spellEnd"/>
      <w:r w:rsidRPr="007D3E84">
        <w:rPr>
          <w:sz w:val="20"/>
          <w:szCs w:val="20"/>
          <w:lang w:val="el-GR"/>
        </w:rPr>
        <w:t xml:space="preserve"> 2, στοχεύοντας στην αποφυγή της ενεργειακής εξάρτησης της Ευρώπης </w:t>
      </w:r>
      <w:r w:rsidRPr="007D3E84">
        <w:rPr>
          <w:sz w:val="20"/>
          <w:szCs w:val="20"/>
          <w:lang w:val="el-GR"/>
        </w:rPr>
        <w:lastRenderedPageBreak/>
        <w:t xml:space="preserve">από τη Ρωσία.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tabs>
          <w:tab w:val="left" w:pos="2529"/>
        </w:tabs>
        <w:ind w:left="1758"/>
        <w:rPr>
          <w:rFonts w:ascii="Arial" w:hAnsi="Arial" w:cs="Arial"/>
          <w:b/>
          <w:sz w:val="20"/>
          <w:szCs w:val="20"/>
        </w:rPr>
      </w:pPr>
      <w:r w:rsidRPr="007D3E84">
        <w:rPr>
          <w:rFonts w:ascii="Arial" w:hAnsi="Arial" w:cs="Arial"/>
          <w:b/>
          <w:sz w:val="20"/>
          <w:szCs w:val="20"/>
        </w:rPr>
        <w:t xml:space="preserve">Οι προοπτικές της τιμής του πετρελαίου     </w:t>
      </w:r>
    </w:p>
    <w:p w:rsidR="005248EA" w:rsidRPr="007D3E84"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Η απόφαση των αρχών της Κίνας να αναστείλουν την παραγωγική δραστηριότητα στη χώρα προκειμένου να περιοριστεί η εξάπλωση του </w:t>
      </w:r>
      <w:proofErr w:type="spellStart"/>
      <w:r w:rsidRPr="007D3E84">
        <w:rPr>
          <w:sz w:val="20"/>
          <w:szCs w:val="20"/>
        </w:rPr>
        <w:t>Covid</w:t>
      </w:r>
      <w:proofErr w:type="spellEnd"/>
      <w:r w:rsidRPr="007D3E84">
        <w:rPr>
          <w:sz w:val="20"/>
          <w:szCs w:val="20"/>
          <w:lang w:val="el-GR"/>
        </w:rPr>
        <w:t>-19</w:t>
      </w:r>
      <w:r>
        <w:rPr>
          <w:sz w:val="20"/>
          <w:szCs w:val="20"/>
          <w:lang w:val="el-GR"/>
        </w:rPr>
        <w:t>,</w:t>
      </w:r>
      <w:r w:rsidRPr="007D3E84">
        <w:rPr>
          <w:sz w:val="20"/>
          <w:szCs w:val="20"/>
          <w:lang w:val="el-GR"/>
        </w:rPr>
        <w:t xml:space="preserve"> είχε ως αποτέλεσμα να μει</w:t>
      </w:r>
      <w:r>
        <w:rPr>
          <w:sz w:val="20"/>
          <w:szCs w:val="20"/>
          <w:lang w:val="el-GR"/>
        </w:rPr>
        <w:t>ωθεί</w:t>
      </w:r>
      <w:r w:rsidRPr="007D3E84">
        <w:rPr>
          <w:sz w:val="20"/>
          <w:szCs w:val="20"/>
          <w:lang w:val="el-GR"/>
        </w:rPr>
        <w:t xml:space="preserve"> σε σημαντικό βαθμό η ζήτηση πετρελαίου </w:t>
      </w:r>
      <w:r>
        <w:rPr>
          <w:sz w:val="20"/>
          <w:szCs w:val="20"/>
          <w:lang w:val="el-GR"/>
        </w:rPr>
        <w:t xml:space="preserve">από </w:t>
      </w:r>
      <w:r w:rsidRPr="007D3E84">
        <w:rPr>
          <w:sz w:val="20"/>
          <w:szCs w:val="20"/>
          <w:lang w:val="el-GR"/>
        </w:rPr>
        <w:t>τη</w:t>
      </w:r>
      <w:r>
        <w:rPr>
          <w:sz w:val="20"/>
          <w:szCs w:val="20"/>
          <w:lang w:val="el-GR"/>
        </w:rPr>
        <w:t>ν</w:t>
      </w:r>
      <w:r w:rsidRPr="007D3E84">
        <w:rPr>
          <w:sz w:val="20"/>
          <w:szCs w:val="20"/>
          <w:lang w:val="el-GR"/>
        </w:rPr>
        <w:t xml:space="preserve"> Κίνα. Σύμφωνα με την </w:t>
      </w:r>
      <w:proofErr w:type="spellStart"/>
      <w:r w:rsidRPr="007D3E84">
        <w:rPr>
          <w:sz w:val="20"/>
          <w:szCs w:val="20"/>
          <w:lang w:val="el-GR"/>
        </w:rPr>
        <w:t>International</w:t>
      </w:r>
      <w:proofErr w:type="spellEnd"/>
      <w:r w:rsidRPr="007D3E84">
        <w:rPr>
          <w:sz w:val="20"/>
          <w:szCs w:val="20"/>
          <w:lang w:val="el-GR"/>
        </w:rPr>
        <w:t xml:space="preserve"> </w:t>
      </w:r>
      <w:proofErr w:type="spellStart"/>
      <w:r w:rsidRPr="007D3E84">
        <w:rPr>
          <w:sz w:val="20"/>
          <w:szCs w:val="20"/>
          <w:lang w:val="el-GR"/>
        </w:rPr>
        <w:t>Energy</w:t>
      </w:r>
      <w:proofErr w:type="spellEnd"/>
      <w:r w:rsidRPr="007D3E84">
        <w:rPr>
          <w:sz w:val="20"/>
          <w:szCs w:val="20"/>
          <w:lang w:val="el-GR"/>
        </w:rPr>
        <w:t xml:space="preserve"> </w:t>
      </w:r>
      <w:proofErr w:type="spellStart"/>
      <w:r w:rsidRPr="007D3E84">
        <w:rPr>
          <w:sz w:val="20"/>
          <w:szCs w:val="20"/>
          <w:lang w:val="el-GR"/>
        </w:rPr>
        <w:t>Agency</w:t>
      </w:r>
      <w:proofErr w:type="spellEnd"/>
      <w:r w:rsidRPr="007D3E84">
        <w:rPr>
          <w:sz w:val="20"/>
          <w:szCs w:val="20"/>
          <w:lang w:val="el-GR"/>
        </w:rPr>
        <w:t xml:space="preserve"> (ΙΕΑ)</w:t>
      </w:r>
      <w:r>
        <w:rPr>
          <w:sz w:val="20"/>
          <w:szCs w:val="20"/>
          <w:lang w:val="el-GR"/>
        </w:rPr>
        <w:t>,</w:t>
      </w:r>
      <w:r w:rsidRPr="007D3E84">
        <w:rPr>
          <w:sz w:val="20"/>
          <w:szCs w:val="20"/>
          <w:lang w:val="el-GR"/>
        </w:rPr>
        <w:t xml:space="preserve"> η Κίνα αντιπροσωπεύει το 14% της παγκόσμιας ζήτησης πετρελαίου</w:t>
      </w:r>
      <w:r>
        <w:rPr>
          <w:sz w:val="20"/>
          <w:szCs w:val="20"/>
          <w:lang w:val="el-GR"/>
        </w:rPr>
        <w:t>,</w:t>
      </w:r>
      <w:r w:rsidRPr="007D3E84">
        <w:rPr>
          <w:sz w:val="20"/>
          <w:szCs w:val="20"/>
          <w:lang w:val="el-GR"/>
        </w:rPr>
        <w:t xml:space="preserve"> ενώ σε αυτήν αποδίδεται περισσότερο από το 80% της παγκόσμιας αύξησης της ζήτησης που σημειώθηκε το 2019. Η ΙΕΑ σε πρόσφατη δημοσιευθείσα έκθεσ</w:t>
      </w:r>
      <w:r>
        <w:rPr>
          <w:sz w:val="20"/>
          <w:szCs w:val="20"/>
          <w:lang w:val="el-GR"/>
        </w:rPr>
        <w:t>ή</w:t>
      </w:r>
      <w:r w:rsidRPr="007D3E84">
        <w:rPr>
          <w:sz w:val="20"/>
          <w:szCs w:val="20"/>
          <w:lang w:val="el-GR"/>
        </w:rPr>
        <w:t xml:space="preserve"> της προβλέπει ότι η παγκόσμια ζήτηση πετρελαίου θα μειωθεί κατά 2,5 εκατ. βαρέλια την ημέρα</w:t>
      </w:r>
      <w:r>
        <w:rPr>
          <w:sz w:val="20"/>
          <w:szCs w:val="20"/>
          <w:lang w:val="el-GR"/>
        </w:rPr>
        <w:t>,</w:t>
      </w:r>
      <w:r w:rsidRPr="007D3E84">
        <w:rPr>
          <w:sz w:val="20"/>
          <w:szCs w:val="20"/>
          <w:lang w:val="el-GR"/>
        </w:rPr>
        <w:t xml:space="preserve"> σε ετήσια βάση, κατά το πρώτο τρίμηνο του 2020. Η τιμή του πετρελαίου </w:t>
      </w:r>
      <w:bookmarkStart w:id="3" w:name="_Hlk35957155"/>
      <w:proofErr w:type="spellStart"/>
      <w:r w:rsidRPr="007D3E84">
        <w:rPr>
          <w:sz w:val="20"/>
          <w:szCs w:val="20"/>
          <w:lang w:val="el-GR"/>
        </w:rPr>
        <w:t>Brent</w:t>
      </w:r>
      <w:bookmarkEnd w:id="3"/>
      <w:proofErr w:type="spellEnd"/>
      <w:r w:rsidRPr="007D3E84">
        <w:rPr>
          <w:sz w:val="20"/>
          <w:szCs w:val="20"/>
          <w:lang w:val="el-GR"/>
        </w:rPr>
        <w:t xml:space="preserve"> έχει ήδη μειωθεί στο χαμηλότερο επίπεδο των τελευταίων 17 ετών. Η πανδημία COVID-19 έχει προκαλέσει μαζικές απολύσεις, διακοπή λειτουργιών επιχειρήσεων και ταξιδιωτικούς περιορισμούς, με τεράστιες επιπτώσεις στην παγκόσμια ζήτηση πετρελαίου.</w:t>
      </w: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 xml:space="preserve">Σύμφωνα με την </w:t>
      </w:r>
      <w:r w:rsidRPr="007D3E84">
        <w:rPr>
          <w:sz w:val="20"/>
          <w:szCs w:val="20"/>
        </w:rPr>
        <w:t>S</w:t>
      </w:r>
      <w:r w:rsidRPr="007D3E84">
        <w:rPr>
          <w:sz w:val="20"/>
          <w:szCs w:val="20"/>
          <w:lang w:val="el-GR"/>
        </w:rPr>
        <w:t>&amp;</w:t>
      </w:r>
      <w:r w:rsidRPr="007D3E84">
        <w:rPr>
          <w:sz w:val="20"/>
          <w:szCs w:val="20"/>
        </w:rPr>
        <w:t>P</w:t>
      </w:r>
      <w:r w:rsidRPr="007D3E84">
        <w:rPr>
          <w:sz w:val="20"/>
          <w:szCs w:val="20"/>
          <w:lang w:val="el-GR"/>
        </w:rPr>
        <w:t xml:space="preserve"> </w:t>
      </w:r>
      <w:r w:rsidRPr="007D3E84">
        <w:rPr>
          <w:sz w:val="20"/>
          <w:szCs w:val="20"/>
        </w:rPr>
        <w:t>Ratings</w:t>
      </w:r>
      <w:r w:rsidRPr="007D3E84">
        <w:rPr>
          <w:sz w:val="20"/>
          <w:szCs w:val="20"/>
          <w:lang w:val="el-GR"/>
        </w:rPr>
        <w:t xml:space="preserve"> η ζήτηση για αεροπορικά καύσιμα καλύπτει το 8-10% της προσφοράς πετρελαίου. </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Η  κρίση που αντιμετωπίζει η αγορά πετρελαίου είναι πολύ διαφορετική με άλλες που εμφανίσ</w:t>
      </w:r>
      <w:r>
        <w:rPr>
          <w:sz w:val="20"/>
          <w:szCs w:val="20"/>
          <w:lang w:val="el-GR"/>
        </w:rPr>
        <w:t>τ</w:t>
      </w:r>
      <w:r w:rsidRPr="007D3E84">
        <w:rPr>
          <w:sz w:val="20"/>
          <w:szCs w:val="20"/>
          <w:lang w:val="el-GR"/>
        </w:rPr>
        <w:t xml:space="preserve">ηκαν στο παρελθόν, καθώς στην τρέχουσα συγκυρία έχει αρχίσει να </w:t>
      </w:r>
      <w:proofErr w:type="spellStart"/>
      <w:r w:rsidRPr="007D3E84">
        <w:rPr>
          <w:sz w:val="20"/>
          <w:szCs w:val="20"/>
          <w:lang w:val="el-GR"/>
        </w:rPr>
        <w:t>προξενείται</w:t>
      </w:r>
      <w:proofErr w:type="spellEnd"/>
      <w:r w:rsidRPr="007D3E84">
        <w:rPr>
          <w:sz w:val="20"/>
          <w:szCs w:val="20"/>
          <w:lang w:val="el-GR"/>
        </w:rPr>
        <w:t xml:space="preserve"> πολύ σημαντική διαταραχή στη ζήτηση</w:t>
      </w:r>
      <w:r>
        <w:rPr>
          <w:sz w:val="20"/>
          <w:szCs w:val="20"/>
          <w:lang w:val="el-GR"/>
        </w:rPr>
        <w:t>,</w:t>
      </w:r>
      <w:r w:rsidRPr="007D3E84">
        <w:rPr>
          <w:sz w:val="20"/>
          <w:szCs w:val="20"/>
          <w:lang w:val="el-GR"/>
        </w:rPr>
        <w:t xml:space="preserve"> με ταυτόχρονη όμως διαταραχή και στην πλευρά της προσφοράς που έχει προκληθεί  από τον πόλεμο των μεριδίων. Η κυβέρνηση των ΗΠΑ εκμεταλλευ</w:t>
      </w:r>
      <w:r>
        <w:rPr>
          <w:sz w:val="20"/>
          <w:szCs w:val="20"/>
          <w:lang w:val="el-GR"/>
        </w:rPr>
        <w:t>ό</w:t>
      </w:r>
      <w:r w:rsidRPr="007D3E84">
        <w:rPr>
          <w:sz w:val="20"/>
          <w:szCs w:val="20"/>
          <w:lang w:val="el-GR"/>
        </w:rPr>
        <w:t>μ</w:t>
      </w:r>
      <w:r>
        <w:rPr>
          <w:sz w:val="20"/>
          <w:szCs w:val="20"/>
          <w:lang w:val="el-GR"/>
        </w:rPr>
        <w:t>ε</w:t>
      </w:r>
      <w:r w:rsidRPr="007D3E84">
        <w:rPr>
          <w:sz w:val="20"/>
          <w:szCs w:val="20"/>
          <w:lang w:val="el-GR"/>
        </w:rPr>
        <w:t xml:space="preserve">νη τη χαμηλή τιμή  του πετρελαίου ενισχύει τα στρατηγικά της αποθέματα στις πολιτείες Λουϊζιάνα και Τέξας, υποστηρίζοντας παράλληλα τους αμερικανικούς παραγωγούς σχιστολιθικού πετρελαίου και </w:t>
      </w:r>
      <w:r>
        <w:rPr>
          <w:sz w:val="20"/>
          <w:szCs w:val="20"/>
          <w:lang w:val="el-GR"/>
        </w:rPr>
        <w:t>προσπαθ</w:t>
      </w:r>
      <w:r w:rsidRPr="007D3E84">
        <w:rPr>
          <w:sz w:val="20"/>
          <w:szCs w:val="20"/>
          <w:lang w:val="el-GR"/>
        </w:rPr>
        <w:t xml:space="preserve">ώντας </w:t>
      </w:r>
      <w:r>
        <w:rPr>
          <w:sz w:val="20"/>
          <w:szCs w:val="20"/>
          <w:lang w:val="el-GR"/>
        </w:rPr>
        <w:t xml:space="preserve">να τονώσει </w:t>
      </w:r>
      <w:r w:rsidRPr="007D3E84">
        <w:rPr>
          <w:sz w:val="20"/>
          <w:szCs w:val="20"/>
          <w:lang w:val="el-GR"/>
        </w:rPr>
        <w:t>τη ζ</w:t>
      </w:r>
      <w:r>
        <w:rPr>
          <w:sz w:val="20"/>
          <w:szCs w:val="20"/>
          <w:lang w:val="el-GR"/>
        </w:rPr>
        <w:t>ή</w:t>
      </w:r>
      <w:r w:rsidRPr="007D3E84">
        <w:rPr>
          <w:sz w:val="20"/>
          <w:szCs w:val="20"/>
          <w:lang w:val="el-GR"/>
        </w:rPr>
        <w:t xml:space="preserve">τηση σε μια δύσκολη περίοδο. Ωστόσο, τα οφέλη αυτής της κίνησης </w:t>
      </w:r>
      <w:r w:rsidRPr="002C3ECC">
        <w:rPr>
          <w:sz w:val="20"/>
          <w:szCs w:val="20"/>
          <w:lang w:val="el-GR"/>
        </w:rPr>
        <w:t>προσδοκάται</w:t>
      </w:r>
      <w:r w:rsidRPr="007D3E84">
        <w:rPr>
          <w:sz w:val="20"/>
          <w:szCs w:val="20"/>
          <w:lang w:val="el-GR"/>
        </w:rPr>
        <w:t xml:space="preserve"> ότι θα έχουν βραχεία επίδραση.</w:t>
      </w:r>
    </w:p>
    <w:p w:rsidR="005248EA" w:rsidRPr="007D3E84" w:rsidRDefault="005248EA" w:rsidP="005248EA">
      <w:pPr>
        <w:pStyle w:val="a4"/>
        <w:tabs>
          <w:tab w:val="left" w:pos="11199"/>
        </w:tabs>
        <w:kinsoku w:val="0"/>
        <w:overflowPunct w:val="0"/>
        <w:ind w:left="1758" w:right="227"/>
        <w:jc w:val="both"/>
        <w:rPr>
          <w:sz w:val="20"/>
          <w:szCs w:val="20"/>
          <w:lang w:val="el-GR"/>
        </w:rPr>
      </w:pPr>
    </w:p>
    <w:p w:rsidR="005248EA" w:rsidRPr="007D3E84" w:rsidRDefault="005248EA" w:rsidP="005248EA">
      <w:pPr>
        <w:pStyle w:val="a4"/>
        <w:tabs>
          <w:tab w:val="left" w:pos="11199"/>
        </w:tabs>
        <w:kinsoku w:val="0"/>
        <w:overflowPunct w:val="0"/>
        <w:ind w:left="1758" w:right="227"/>
        <w:jc w:val="both"/>
        <w:rPr>
          <w:sz w:val="20"/>
          <w:szCs w:val="20"/>
          <w:lang w:val="el-GR"/>
        </w:rPr>
      </w:pPr>
      <w:r>
        <w:rPr>
          <w:sz w:val="20"/>
          <w:szCs w:val="20"/>
          <w:lang w:val="el-GR"/>
        </w:rPr>
        <w:t>Λόγω τ</w:t>
      </w:r>
      <w:r w:rsidRPr="007D3E84">
        <w:rPr>
          <w:sz w:val="20"/>
          <w:szCs w:val="20"/>
          <w:lang w:val="el-GR"/>
        </w:rPr>
        <w:t>ο</w:t>
      </w:r>
      <w:r>
        <w:rPr>
          <w:sz w:val="20"/>
          <w:szCs w:val="20"/>
          <w:lang w:val="el-GR"/>
        </w:rPr>
        <w:t>υ</w:t>
      </w:r>
      <w:r w:rsidRPr="007D3E84">
        <w:rPr>
          <w:sz w:val="20"/>
          <w:szCs w:val="20"/>
          <w:lang w:val="el-GR"/>
        </w:rPr>
        <w:t xml:space="preserve"> γεγονό</w:t>
      </w:r>
      <w:r>
        <w:rPr>
          <w:sz w:val="20"/>
          <w:szCs w:val="20"/>
          <w:lang w:val="el-GR"/>
        </w:rPr>
        <w:t>τος</w:t>
      </w:r>
      <w:r w:rsidRPr="007D3E84">
        <w:rPr>
          <w:sz w:val="20"/>
          <w:szCs w:val="20"/>
          <w:lang w:val="el-GR"/>
        </w:rPr>
        <w:t xml:space="preserve"> ότι σε ορισμένες χώρες έχουν τεθεί σε εφαρμογή περιορισμοί λειτουργίας επιχειρήσεων και μετακινήσεων</w:t>
      </w:r>
      <w:r>
        <w:rPr>
          <w:sz w:val="20"/>
          <w:szCs w:val="20"/>
          <w:lang w:val="el-GR"/>
        </w:rPr>
        <w:t xml:space="preserve">, </w:t>
      </w:r>
      <w:r w:rsidRPr="007D3E84">
        <w:rPr>
          <w:sz w:val="20"/>
          <w:szCs w:val="20"/>
          <w:lang w:val="el-GR"/>
        </w:rPr>
        <w:t>ενώ οι εργαζόμενοι ενθαρρύνονται να εργάζονται από το σπίτι</w:t>
      </w:r>
      <w:r w:rsidRPr="003A5F36">
        <w:rPr>
          <w:sz w:val="20"/>
          <w:szCs w:val="20"/>
          <w:lang w:val="el-GR"/>
        </w:rPr>
        <w:t>,</w:t>
      </w:r>
      <w:r w:rsidRPr="007D3E84">
        <w:rPr>
          <w:sz w:val="20"/>
          <w:szCs w:val="20"/>
          <w:lang w:val="el-GR"/>
        </w:rPr>
        <w:t xml:space="preserve"> στο πλαίσιο μέτρων προστασίας, η μείωση της ζήτησης πετρελαίου στους ερχομένους δύο μήνες εκτιμάται ότι θα είναι εμφανής.</w:t>
      </w:r>
    </w:p>
    <w:p w:rsidR="005248EA" w:rsidRDefault="005248EA" w:rsidP="005248EA">
      <w:pPr>
        <w:pStyle w:val="a4"/>
        <w:tabs>
          <w:tab w:val="left" w:pos="11199"/>
        </w:tabs>
        <w:kinsoku w:val="0"/>
        <w:overflowPunct w:val="0"/>
        <w:ind w:left="1758" w:right="227"/>
        <w:jc w:val="both"/>
        <w:rPr>
          <w:sz w:val="20"/>
          <w:szCs w:val="20"/>
          <w:lang w:val="el-GR"/>
        </w:rPr>
      </w:pPr>
    </w:p>
    <w:p w:rsidR="005248EA" w:rsidRDefault="005248EA" w:rsidP="005248EA">
      <w:pPr>
        <w:pStyle w:val="a4"/>
        <w:tabs>
          <w:tab w:val="left" w:pos="11199"/>
        </w:tabs>
        <w:kinsoku w:val="0"/>
        <w:overflowPunct w:val="0"/>
        <w:ind w:left="1758" w:right="227"/>
        <w:jc w:val="both"/>
        <w:rPr>
          <w:sz w:val="20"/>
          <w:szCs w:val="20"/>
          <w:lang w:val="el-GR"/>
        </w:rPr>
      </w:pPr>
      <w:r w:rsidRPr="007D3E84">
        <w:rPr>
          <w:sz w:val="20"/>
          <w:szCs w:val="20"/>
          <w:lang w:val="el-GR"/>
        </w:rPr>
        <w:t>Λαμβάνοντας υπόψη τους παράγοντες που επιδρούν στην προσφορά και στη ζήτηση πετρελαίου</w:t>
      </w:r>
      <w:r>
        <w:rPr>
          <w:sz w:val="20"/>
          <w:szCs w:val="20"/>
          <w:lang w:val="el-GR"/>
        </w:rPr>
        <w:t>,</w:t>
      </w:r>
      <w:r w:rsidRPr="007D3E84">
        <w:rPr>
          <w:sz w:val="20"/>
          <w:szCs w:val="20"/>
          <w:lang w:val="el-GR"/>
        </w:rPr>
        <w:t xml:space="preserve"> είναι σαφές ότι η τιμή του πετρελαίου θα διατηρηθεί σε χαμηλά επίπεδα για μακρό χρονικ</w:t>
      </w:r>
      <w:r>
        <w:rPr>
          <w:sz w:val="20"/>
          <w:szCs w:val="20"/>
          <w:lang w:val="el-GR"/>
        </w:rPr>
        <w:t>ό</w:t>
      </w:r>
      <w:r w:rsidRPr="007D3E84">
        <w:rPr>
          <w:sz w:val="20"/>
          <w:szCs w:val="20"/>
          <w:lang w:val="el-GR"/>
        </w:rPr>
        <w:t xml:space="preserve"> διάστημα. Η οποιαδήποτε ανάκαμψη της τιμής του πετρελαίου μπορεί να προέλθει από την πλευρά της ζήτησης</w:t>
      </w:r>
      <w:r>
        <w:rPr>
          <w:sz w:val="20"/>
          <w:szCs w:val="20"/>
          <w:lang w:val="el-GR"/>
        </w:rPr>
        <w:t>,</w:t>
      </w:r>
      <w:r w:rsidRPr="007D3E84">
        <w:rPr>
          <w:sz w:val="20"/>
          <w:szCs w:val="20"/>
          <w:lang w:val="el-GR"/>
        </w:rPr>
        <w:t xml:space="preserve"> η οποία στην παρούσα συγκυρία επηρεάζεται από τη χρονική διάρκεια της πανδημίας  COVID-19. Αν η εν λόγω πανδημία διαρκέσει μέχρι τον Ιούνιο</w:t>
      </w:r>
      <w:r w:rsidRPr="003A5F36">
        <w:rPr>
          <w:sz w:val="20"/>
          <w:szCs w:val="20"/>
          <w:lang w:val="el-GR"/>
        </w:rPr>
        <w:t>,</w:t>
      </w:r>
      <w:r w:rsidRPr="007D3E84">
        <w:rPr>
          <w:sz w:val="20"/>
          <w:szCs w:val="20"/>
          <w:lang w:val="el-GR"/>
        </w:rPr>
        <w:t xml:space="preserve"> </w:t>
      </w:r>
      <w:r>
        <w:rPr>
          <w:sz w:val="20"/>
          <w:szCs w:val="20"/>
          <w:lang w:val="el-GR"/>
        </w:rPr>
        <w:t>εκτιμάται ότι η τιμή του πετρελαίου θα ανακάμψει</w:t>
      </w:r>
      <w:r w:rsidRPr="003A5F36">
        <w:rPr>
          <w:sz w:val="20"/>
          <w:szCs w:val="20"/>
          <w:lang w:val="el-GR"/>
        </w:rPr>
        <w:t>,</w:t>
      </w:r>
      <w:r w:rsidRPr="007D3E84">
        <w:rPr>
          <w:sz w:val="20"/>
          <w:szCs w:val="20"/>
          <w:lang w:val="el-GR"/>
        </w:rPr>
        <w:t xml:space="preserve"> στη διάρκεια του δευτέρου εξάμηνου του 2020.</w:t>
      </w:r>
    </w:p>
    <w:p w:rsidR="005248EA" w:rsidRPr="006A3CE4" w:rsidRDefault="005248EA" w:rsidP="005248EA">
      <w:pPr>
        <w:pStyle w:val="a4"/>
        <w:tabs>
          <w:tab w:val="left" w:pos="11199"/>
        </w:tabs>
        <w:kinsoku w:val="0"/>
        <w:overflowPunct w:val="0"/>
        <w:ind w:right="227"/>
        <w:jc w:val="both"/>
        <w:rPr>
          <w:lang w:val="el-GR"/>
        </w:rPr>
      </w:pPr>
    </w:p>
    <w:p w:rsidR="005248EA" w:rsidRPr="004D4B71" w:rsidRDefault="005248EA" w:rsidP="005248EA">
      <w:pPr>
        <w:pStyle w:val="1"/>
        <w:pBdr>
          <w:top w:val="single" w:sz="8" w:space="0" w:color="00B0F0"/>
          <w:bottom w:val="single" w:sz="8" w:space="1" w:color="00B0F0"/>
        </w:pBdr>
        <w:kinsoku w:val="0"/>
        <w:overflowPunct w:val="0"/>
        <w:ind w:left="1758" w:right="227"/>
        <w:rPr>
          <w:b w:val="0"/>
          <w:bCs w:val="0"/>
          <w:color w:val="000000"/>
        </w:rPr>
      </w:pPr>
      <w:r>
        <w:rPr>
          <w:color w:val="63A1AA"/>
        </w:rPr>
        <w:t>ΗΠΑ</w:t>
      </w:r>
    </w:p>
    <w:p w:rsidR="005248EA" w:rsidRDefault="005248EA" w:rsidP="005248EA">
      <w:pPr>
        <w:pStyle w:val="a4"/>
        <w:tabs>
          <w:tab w:val="left" w:pos="11199"/>
        </w:tabs>
        <w:kinsoku w:val="0"/>
        <w:overflowPunct w:val="0"/>
        <w:ind w:left="1780" w:right="147"/>
        <w:jc w:val="both"/>
        <w:rPr>
          <w:b/>
          <w:sz w:val="20"/>
          <w:szCs w:val="20"/>
          <w:lang w:val="el-GR"/>
        </w:rPr>
      </w:pPr>
      <w:r w:rsidRPr="004D4B71">
        <w:rPr>
          <w:lang w:val="el-GR"/>
        </w:rPr>
        <w:br/>
      </w:r>
      <w:r>
        <w:rPr>
          <w:b/>
          <w:sz w:val="20"/>
          <w:szCs w:val="20"/>
          <w:lang w:val="el-GR"/>
        </w:rPr>
        <w:t>Δείκτης Τιμών Καταναλωτή (ΔΤΚ)</w:t>
      </w:r>
    </w:p>
    <w:p w:rsidR="005248EA" w:rsidRDefault="005248EA" w:rsidP="005248EA">
      <w:pPr>
        <w:pStyle w:val="a4"/>
        <w:tabs>
          <w:tab w:val="left" w:pos="11199"/>
        </w:tabs>
        <w:kinsoku w:val="0"/>
        <w:overflowPunct w:val="0"/>
        <w:ind w:left="1780" w:right="147"/>
        <w:jc w:val="both"/>
        <w:rPr>
          <w:b/>
          <w:sz w:val="20"/>
          <w:szCs w:val="20"/>
          <w:lang w:val="el-GR"/>
        </w:rPr>
      </w:pPr>
    </w:p>
    <w:p w:rsidR="005248EA" w:rsidRPr="00407B24" w:rsidRDefault="005248EA" w:rsidP="005248EA">
      <w:pPr>
        <w:pStyle w:val="a4"/>
        <w:tabs>
          <w:tab w:val="left" w:pos="11057"/>
        </w:tabs>
        <w:kinsoku w:val="0"/>
        <w:overflowPunct w:val="0"/>
        <w:ind w:left="1758" w:right="227"/>
        <w:jc w:val="both"/>
        <w:rPr>
          <w:sz w:val="20"/>
          <w:szCs w:val="20"/>
          <w:lang w:val="el-GR"/>
        </w:rPr>
      </w:pPr>
      <w:r w:rsidRPr="00407B24">
        <w:rPr>
          <w:sz w:val="20"/>
          <w:szCs w:val="20"/>
          <w:lang w:val="el-GR"/>
        </w:rPr>
        <w:t>Σύμφωνα με τα μη εποχικά διορθωμένα στοιχεία, το Φεβρουάριο, ο πληθωρισμός υποχώρησε στο 2,3%, σε ετήσια βάση, έναντι 2,5%, τον προηγούμενο μήνα, διατηρούμενος στο εύρος 2,3%-2,5% για τρίτο διαδοχικό μήνα. Η διαμόρφωση του πληθωρισμού στα τρέχοντα επίπεδα, οφείλεται κυρίως στην αύξηση των τιμών της βενζίνης (+5,6%, ετήσια μεταβολή), των υπηρεσιών ιατρικής φροντίδας (+5,3%, ετήσια μεταβολή) και των τιμών των ενοικίων κατοικίας (+3,3%, ετήσια μεταβολή). Επιπρόσθετα, ο δομικός πληθωρισμός (ΔΤΚ εξαιρουμένων των τιμών τροφίμων και ενέργειας), το Φεβρουάριο, ανήλθε στο 2,4%, από 2,3%, τον προηγούμενο μήνα (Γράφημα 1</w:t>
      </w:r>
      <w:r w:rsidRPr="00EE77AE">
        <w:rPr>
          <w:sz w:val="20"/>
          <w:szCs w:val="20"/>
          <w:lang w:val="el-GR"/>
        </w:rPr>
        <w:t>6</w:t>
      </w:r>
      <w:r w:rsidRPr="00407B24">
        <w:rPr>
          <w:sz w:val="20"/>
          <w:szCs w:val="20"/>
          <w:lang w:val="el-GR"/>
        </w:rPr>
        <w:t>). Σε σύγκριση με τον Ιανουάριο, ο πληθωρισμός αυξήθηκε κατά 0,1% (εποχικά προσαρμοσμένα στοιχεία), κυρίως λόγω της ανόδου των τιμών στα τρόφιμα (+0,4%), παρά τη μείωση των τιμών της ενέργειας (-2,0%).</w:t>
      </w:r>
    </w:p>
    <w:p w:rsidR="005248EA" w:rsidRPr="00407B24" w:rsidRDefault="007C51C1" w:rsidP="005248EA">
      <w:pPr>
        <w:pStyle w:val="a4"/>
        <w:tabs>
          <w:tab w:val="left" w:pos="11057"/>
        </w:tabs>
        <w:kinsoku w:val="0"/>
        <w:overflowPunct w:val="0"/>
        <w:ind w:left="1758" w:right="227"/>
        <w:jc w:val="both"/>
        <w:rPr>
          <w:sz w:val="20"/>
          <w:szCs w:val="20"/>
          <w:lang w:val="el-GR"/>
        </w:rPr>
      </w:pPr>
      <w:r w:rsidRPr="007C51C1">
        <w:rPr>
          <w:noProof/>
          <w:color w:val="231F20"/>
          <w:lang w:val="el-GR" w:eastAsia="el-GR"/>
        </w:rPr>
        <w:pict>
          <v:group id="Group 1171" o:spid="_x0000_s1071" style="position:absolute;left:0;text-align:left;margin-left:-1.35pt;margin-top:.1pt;width:569.9pt;height:254.45pt;z-index:-251571200;mso-position-horizontal-relative:margin;mso-width-relative:margin" coordsize="73470,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">
            <v:rect id="Rectangle 24" o:spid="_x0000_s1072" style="position:absolute;width:10442;height:3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" fillcolor="#e5e4de" stroked="f">
              <v:textbox>
                <w:txbxContent>
                  <w:p w:rsidR="004F4F78" w:rsidRPr="000A52F8" w:rsidRDefault="004F4F78" w:rsidP="005248EA">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16</w:t>
                    </w:r>
                    <w:r w:rsidRPr="000A52F8">
                      <w:rPr>
                        <w:rFonts w:ascii="Arial" w:hAnsi="Arial" w:cs="Arial"/>
                        <w:color w:val="E24C37"/>
                        <w:spacing w:val="-4"/>
                        <w:sz w:val="18"/>
                        <w:lang w:val="en-US"/>
                      </w:rPr>
                      <w:t xml:space="preserve"> </w:t>
                    </w: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jc w:val="center"/>
                      <w:rPr>
                        <w:rFonts w:ascii="Arial" w:hAnsi="Arial" w:cs="Arial"/>
                        <w:color w:val="E24C37"/>
                        <w:spacing w:val="-4"/>
                        <w:sz w:val="18"/>
                        <w:lang w:val="en-US"/>
                      </w:rPr>
                    </w:pPr>
                  </w:p>
                  <w:p w:rsidR="004F4F78" w:rsidRPr="000A52F8" w:rsidRDefault="004F4F78" w:rsidP="005248EA">
                    <w:pPr>
                      <w:spacing w:after="0"/>
                      <w:jc w:val="center"/>
                      <w:rPr>
                        <w:rFonts w:ascii="Arial" w:hAnsi="Arial" w:cs="Arial"/>
                        <w:color w:val="000000"/>
                        <w:spacing w:val="-4"/>
                        <w:sz w:val="18"/>
                        <w:lang w:val="en-US"/>
                      </w:rPr>
                    </w:pPr>
                  </w:p>
                  <w:p w:rsidR="004F4F78" w:rsidRDefault="004F4F78" w:rsidP="005248EA">
                    <w:pPr>
                      <w:spacing w:after="0"/>
                      <w:jc w:val="center"/>
                      <w:rPr>
                        <w:rFonts w:ascii="Arial" w:hAnsi="Arial" w:cs="Arial"/>
                        <w:color w:val="000000"/>
                        <w:spacing w:val="-4"/>
                        <w:sz w:val="18"/>
                        <w:lang w:val="en-US"/>
                      </w:rPr>
                    </w:pPr>
                  </w:p>
                  <w:p w:rsidR="004F4F78" w:rsidRPr="000A52F8" w:rsidRDefault="004F4F78" w:rsidP="005248EA">
                    <w:pPr>
                      <w:spacing w:after="0"/>
                      <w:jc w:val="center"/>
                      <w:rPr>
                        <w:rFonts w:ascii="Arial" w:hAnsi="Arial" w:cs="Arial"/>
                        <w:color w:val="000000"/>
                        <w:spacing w:val="-4"/>
                        <w:sz w:val="18"/>
                        <w:lang w:val="en-US"/>
                      </w:rPr>
                    </w:pPr>
                  </w:p>
                  <w:p w:rsidR="004F4F78" w:rsidRPr="000A52F8" w:rsidRDefault="004F4F78" w:rsidP="005248EA">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4F4F78" w:rsidRPr="009B775D" w:rsidRDefault="004F4F78" w:rsidP="005248EA">
                    <w:pPr>
                      <w:spacing w:after="0"/>
                      <w:jc w:val="center"/>
                      <w:rPr>
                        <w:rFonts w:ascii="Arial" w:hAnsi="Arial" w:cs="Arial"/>
                        <w:color w:val="000000"/>
                        <w:spacing w:val="-4"/>
                        <w:sz w:val="18"/>
                        <w:lang w:val="en-US"/>
                      </w:rPr>
                    </w:pPr>
                    <w:r w:rsidRPr="00CF3C67">
                      <w:rPr>
                        <w:rFonts w:ascii="Arial" w:hAnsi="Arial" w:cs="Arial"/>
                        <w:color w:val="000000"/>
                        <w:spacing w:val="-4"/>
                        <w:sz w:val="18"/>
                        <w:lang w:val="en-US"/>
                      </w:rPr>
                      <w:t>US Bureau of Labor Statistics</w:t>
                    </w:r>
                  </w:p>
                  <w:p w:rsidR="004F4F78" w:rsidRPr="00C46FB2" w:rsidRDefault="004F4F78" w:rsidP="005248EA">
                    <w:pPr>
                      <w:spacing w:after="0"/>
                      <w:jc w:val="center"/>
                      <w:rPr>
                        <w:rFonts w:ascii="Arial" w:hAnsi="Arial" w:cs="Arial"/>
                        <w:color w:val="000000"/>
                        <w:spacing w:val="-4"/>
                        <w:sz w:val="18"/>
                        <w:lang w:val="en-US"/>
                      </w:rPr>
                    </w:pPr>
                  </w:p>
                </w:txbxContent>
              </v:textbox>
            </v:rect>
            <v:shape id="Freeform 364" o:spid="_x0000_s1073" style="position:absolute;left:11667;width:61803;height:32315;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" adj="-11796480,,5400" path="m9585,l,,,4123r9585,l9585,xe" fillcolor="#e5e4de" stroked="f">
              <v:stroke joinstyle="round"/>
              <v:formulas/>
              <v:path arrowok="t" o:connecttype="custom" o:connectlocs="2147483646,0;0,0;0,2059516192;2147483646,2059516192;2147483646,0" o:connectangles="0,0,0,0,0" textboxrect="0,0,9586,4124"/>
              <v:textbox>
                <w:txbxContent>
                  <w:p w:rsidR="004F4F78" w:rsidRDefault="004F4F78" w:rsidP="005248EA">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Εξέλιξη πληθωρισμού και δομικού πληθωρισμού (ετήσιες % μεταβολές) </w:t>
                    </w:r>
                  </w:p>
                  <w:p w:rsidR="004F4F78" w:rsidRDefault="004F4F78" w:rsidP="005248EA">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extent cx="5881370" cy="46355"/>
                          <wp:effectExtent l="0" t="0" r="0" b="0"/>
                          <wp:docPr id="7"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4F4F78" w:rsidRDefault="004F4F78" w:rsidP="005248EA">
                    <w:pPr>
                      <w:tabs>
                        <w:tab w:val="left" w:pos="2410"/>
                      </w:tabs>
                      <w:spacing w:after="0" w:line="240" w:lineRule="auto"/>
                      <w:rPr>
                        <w:noProof/>
                      </w:rPr>
                    </w:pPr>
                    <w:r>
                      <w:rPr>
                        <w:rFonts w:ascii="Arial" w:eastAsia="Arial" w:hAnsi="Arial" w:cs="Arial"/>
                        <w:color w:val="0E3B70"/>
                        <w:sz w:val="20"/>
                        <w:szCs w:val="20"/>
                      </w:rPr>
                      <w:t xml:space="preserve"> </w:t>
                    </w:r>
                    <w:r w:rsidRPr="006B043B">
                      <w:rPr>
                        <w:noProof/>
                        <w:lang w:eastAsia="el-GR"/>
                      </w:rPr>
                      <w:drawing>
                        <wp:inline distT="0" distB="0" distL="0" distR="0">
                          <wp:extent cx="5676900" cy="26860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noProof/>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Default="004F4F78" w:rsidP="005248EA">
                    <w:pPr>
                      <w:tabs>
                        <w:tab w:val="left" w:pos="2410"/>
                      </w:tabs>
                      <w:spacing w:line="240" w:lineRule="auto"/>
                      <w:rPr>
                        <w:rFonts w:ascii="Arial" w:hAnsi="Arial" w:cs="Arial"/>
                        <w:sz w:val="20"/>
                      </w:rPr>
                    </w:pPr>
                  </w:p>
                  <w:p w:rsidR="004F4F78" w:rsidRPr="00D743CB" w:rsidRDefault="004F4F78" w:rsidP="005248EA">
                    <w:pPr>
                      <w:tabs>
                        <w:tab w:val="left" w:pos="2410"/>
                      </w:tabs>
                      <w:spacing w:line="240" w:lineRule="auto"/>
                      <w:rPr>
                        <w:rFonts w:ascii="Arial" w:hAnsi="Arial" w:cs="Arial"/>
                        <w:sz w:val="20"/>
                      </w:rPr>
                    </w:pPr>
                  </w:p>
                </w:txbxContent>
              </v:textbox>
            </v:shape>
            <w10:wrap anchorx="margin"/>
          </v:group>
        </w:pict>
      </w:r>
    </w:p>
    <w:p w:rsidR="005248EA" w:rsidRPr="00407B24" w:rsidRDefault="005248EA" w:rsidP="005248EA">
      <w:pPr>
        <w:pStyle w:val="a4"/>
        <w:tabs>
          <w:tab w:val="left" w:pos="11057"/>
        </w:tabs>
        <w:kinsoku w:val="0"/>
        <w:overflowPunct w:val="0"/>
        <w:ind w:left="1758" w:right="227"/>
        <w:jc w:val="both"/>
        <w:rPr>
          <w:sz w:val="20"/>
          <w:szCs w:val="20"/>
          <w:lang w:val="el-GR"/>
        </w:rPr>
      </w:pPr>
    </w:p>
    <w:p w:rsidR="005248EA" w:rsidRPr="00C47D74" w:rsidRDefault="005248EA" w:rsidP="005248EA">
      <w:pPr>
        <w:pStyle w:val="a4"/>
        <w:tabs>
          <w:tab w:val="left" w:pos="11199"/>
        </w:tabs>
        <w:kinsoku w:val="0"/>
        <w:overflowPunct w:val="0"/>
        <w:ind w:left="1758" w:right="227"/>
        <w:jc w:val="both"/>
        <w:rPr>
          <w:sz w:val="20"/>
          <w:szCs w:val="20"/>
          <w:lang w:val="el-GR"/>
        </w:rPr>
      </w:pPr>
    </w:p>
    <w:p w:rsidR="005248EA" w:rsidRPr="005148A2" w:rsidRDefault="005248EA" w:rsidP="005248EA">
      <w:pPr>
        <w:pStyle w:val="a4"/>
        <w:kinsoku w:val="0"/>
        <w:overflowPunct w:val="0"/>
        <w:spacing w:before="69"/>
        <w:ind w:left="1780"/>
        <w:jc w:val="both"/>
        <w:rPr>
          <w:sz w:val="20"/>
          <w:szCs w:val="20"/>
          <w:lang w:val="el-GR"/>
        </w:rPr>
      </w:pPr>
    </w:p>
    <w:p w:rsidR="005248EA" w:rsidRDefault="005248EA" w:rsidP="005248EA">
      <w:pPr>
        <w:pStyle w:val="a4"/>
        <w:tabs>
          <w:tab w:val="left" w:pos="3199"/>
        </w:tabs>
        <w:kinsoku w:val="0"/>
        <w:overflowPunct w:val="0"/>
        <w:spacing w:before="69"/>
        <w:ind w:left="1780"/>
        <w:jc w:val="both"/>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3300"/>
        </w:tabs>
        <w:kinsoku w:val="0"/>
        <w:overflowPunct w:val="0"/>
        <w:spacing w:before="69"/>
        <w:ind w:left="1780"/>
        <w:rPr>
          <w:color w:val="231F20"/>
          <w:lang w:val="el-GR"/>
        </w:rPr>
      </w:pPr>
    </w:p>
    <w:p w:rsidR="005248EA" w:rsidRDefault="005248EA" w:rsidP="005248EA">
      <w:pPr>
        <w:pStyle w:val="a4"/>
        <w:tabs>
          <w:tab w:val="left" w:pos="11199"/>
        </w:tabs>
        <w:kinsoku w:val="0"/>
        <w:overflowPunct w:val="0"/>
        <w:ind w:right="227"/>
        <w:jc w:val="both"/>
        <w:rPr>
          <w:color w:val="231F20"/>
          <w:lang w:val="el-GR"/>
        </w:rPr>
      </w:pPr>
    </w:p>
    <w:p w:rsidR="005248EA" w:rsidRDefault="005248EA" w:rsidP="005248EA">
      <w:pPr>
        <w:pStyle w:val="a4"/>
        <w:tabs>
          <w:tab w:val="left" w:pos="11199"/>
        </w:tabs>
        <w:kinsoku w:val="0"/>
        <w:overflowPunct w:val="0"/>
        <w:ind w:right="227"/>
        <w:jc w:val="both"/>
        <w:rPr>
          <w:color w:val="231F20"/>
          <w:lang w:val="el-GR"/>
        </w:rPr>
      </w:pPr>
    </w:p>
    <w:p w:rsidR="005248EA" w:rsidRDefault="005248EA" w:rsidP="005248EA">
      <w:pPr>
        <w:pStyle w:val="a4"/>
        <w:tabs>
          <w:tab w:val="left" w:pos="11199"/>
        </w:tabs>
        <w:kinsoku w:val="0"/>
        <w:overflowPunct w:val="0"/>
        <w:ind w:right="227"/>
        <w:jc w:val="both"/>
        <w:rPr>
          <w:color w:val="231F20"/>
          <w:lang w:val="el-GR"/>
        </w:rPr>
      </w:pPr>
    </w:p>
    <w:p w:rsidR="004F4F78" w:rsidRPr="00E16F6B" w:rsidRDefault="004F4F78" w:rsidP="004F4F78">
      <w:pPr>
        <w:pStyle w:val="a4"/>
        <w:tabs>
          <w:tab w:val="left" w:pos="11057"/>
        </w:tabs>
        <w:kinsoku w:val="0"/>
        <w:overflowPunct w:val="0"/>
        <w:ind w:left="1758" w:right="227"/>
        <w:jc w:val="both"/>
        <w:rPr>
          <w:sz w:val="20"/>
          <w:szCs w:val="20"/>
          <w:lang w:val="el-GR"/>
        </w:rPr>
      </w:pPr>
      <w:r w:rsidRPr="00407B24">
        <w:rPr>
          <w:sz w:val="20"/>
          <w:szCs w:val="20"/>
          <w:lang w:val="el-GR"/>
        </w:rPr>
        <w:t xml:space="preserve">Ο πληθωρισμός, τους επόμενους μήνες, ενδέχεται να διαμορφωθεί σε χαμηλότερα επίπεδα, για τους </w:t>
      </w:r>
      <w:r w:rsidRPr="00E16F6B">
        <w:rPr>
          <w:sz w:val="20"/>
          <w:szCs w:val="20"/>
          <w:lang w:val="el-GR"/>
        </w:rPr>
        <w:t>κάτωθι</w:t>
      </w:r>
      <w:r w:rsidRPr="00407B24">
        <w:rPr>
          <w:sz w:val="20"/>
          <w:szCs w:val="20"/>
          <w:lang w:val="el-GR"/>
        </w:rPr>
        <w:t xml:space="preserve"> λόγους:</w:t>
      </w:r>
    </w:p>
    <w:p w:rsidR="005248EA" w:rsidRDefault="005248EA" w:rsidP="005248EA">
      <w:pPr>
        <w:pStyle w:val="a4"/>
        <w:tabs>
          <w:tab w:val="left" w:pos="11057"/>
        </w:tabs>
        <w:kinsoku w:val="0"/>
        <w:overflowPunct w:val="0"/>
        <w:ind w:left="1758" w:right="227"/>
        <w:jc w:val="both"/>
        <w:rPr>
          <w:sz w:val="20"/>
          <w:szCs w:val="20"/>
          <w:lang w:val="el-GR"/>
        </w:rPr>
      </w:pPr>
    </w:p>
    <w:p w:rsidR="005248EA" w:rsidRPr="00407B24" w:rsidRDefault="005248EA" w:rsidP="005248EA">
      <w:pPr>
        <w:pStyle w:val="a4"/>
        <w:tabs>
          <w:tab w:val="left" w:pos="11057"/>
        </w:tabs>
        <w:kinsoku w:val="0"/>
        <w:overflowPunct w:val="0"/>
        <w:ind w:left="1758" w:right="227"/>
        <w:jc w:val="both"/>
        <w:rPr>
          <w:sz w:val="20"/>
          <w:szCs w:val="20"/>
          <w:lang w:val="el-GR"/>
        </w:rPr>
      </w:pPr>
      <w:r w:rsidRPr="00407B24">
        <w:rPr>
          <w:sz w:val="20"/>
          <w:szCs w:val="20"/>
          <w:lang w:val="el-GR"/>
        </w:rPr>
        <w:t xml:space="preserve">Πρώτον, από την τελευταία εβδομάδα του Φεβρουαρίου παρατηρείται πτώση των τιμών του αργού πετρελαίου </w:t>
      </w:r>
      <w:r w:rsidRPr="00407B24">
        <w:rPr>
          <w:sz w:val="20"/>
          <w:szCs w:val="20"/>
        </w:rPr>
        <w:t>Brent</w:t>
      </w:r>
      <w:r w:rsidRPr="00407B24">
        <w:rPr>
          <w:sz w:val="20"/>
          <w:szCs w:val="20"/>
          <w:lang w:val="el-GR"/>
        </w:rPr>
        <w:t>, η οποία εντάθηκε από την 9</w:t>
      </w:r>
      <w:r w:rsidRPr="00407B24">
        <w:rPr>
          <w:sz w:val="20"/>
          <w:szCs w:val="20"/>
          <w:vertAlign w:val="superscript"/>
          <w:lang w:val="el-GR"/>
        </w:rPr>
        <w:t>η</w:t>
      </w:r>
      <w:r w:rsidRPr="00407B24">
        <w:rPr>
          <w:sz w:val="20"/>
          <w:szCs w:val="20"/>
          <w:lang w:val="el-GR"/>
        </w:rPr>
        <w:t xml:space="preserve"> Μαρτίου και μετά. Η μείωση των τιμών συνιστά το συνδυαστικό αποτέλεσμα των ανησυχιών για μειωμένη ζήτηση πετρελαίου, ως απόρροια των αρνητικών επιπτώσεων στην παγκόσμια οικονομική δραστηριότητα από την εξάπλωση του </w:t>
      </w:r>
      <w:bookmarkStart w:id="4" w:name="_Hlk35872333"/>
      <w:proofErr w:type="spellStart"/>
      <w:r w:rsidRPr="00407B24">
        <w:rPr>
          <w:sz w:val="20"/>
          <w:szCs w:val="20"/>
        </w:rPr>
        <w:t>Covid</w:t>
      </w:r>
      <w:proofErr w:type="spellEnd"/>
      <w:r w:rsidRPr="00407B24">
        <w:rPr>
          <w:sz w:val="20"/>
          <w:szCs w:val="20"/>
          <w:lang w:val="el-GR"/>
        </w:rPr>
        <w:t>-19</w:t>
      </w:r>
      <w:bookmarkEnd w:id="4"/>
      <w:r w:rsidRPr="00407B24">
        <w:rPr>
          <w:sz w:val="20"/>
          <w:szCs w:val="20"/>
          <w:lang w:val="el-GR"/>
        </w:rPr>
        <w:t xml:space="preserve">, καθώς και της μη επίτευξης συμφωνίας μεταξύ της Σαουδικής Αραβίας και της Ρωσίας για μείωση της ημερήσιας παραγωγής πετρελαίου. Ενδεικτικά αναφέρεται ότι, σύμφωνα με την </w:t>
      </w:r>
      <w:r w:rsidRPr="00407B24">
        <w:rPr>
          <w:sz w:val="20"/>
          <w:szCs w:val="20"/>
        </w:rPr>
        <w:t>U</w:t>
      </w:r>
      <w:r w:rsidRPr="00407B24">
        <w:rPr>
          <w:sz w:val="20"/>
          <w:szCs w:val="20"/>
          <w:lang w:val="el-GR"/>
        </w:rPr>
        <w:t>.</w:t>
      </w:r>
      <w:r w:rsidRPr="00407B24">
        <w:rPr>
          <w:sz w:val="20"/>
          <w:szCs w:val="20"/>
        </w:rPr>
        <w:t>S</w:t>
      </w:r>
      <w:r w:rsidRPr="00407B24">
        <w:rPr>
          <w:sz w:val="20"/>
          <w:szCs w:val="20"/>
          <w:lang w:val="el-GR"/>
        </w:rPr>
        <w:t xml:space="preserve">. </w:t>
      </w:r>
      <w:proofErr w:type="spellStart"/>
      <w:r w:rsidRPr="00407B24">
        <w:rPr>
          <w:sz w:val="20"/>
          <w:szCs w:val="20"/>
          <w:lang w:val="el-GR"/>
        </w:rPr>
        <w:t>Energy</w:t>
      </w:r>
      <w:proofErr w:type="spellEnd"/>
      <w:r w:rsidRPr="00407B24">
        <w:rPr>
          <w:sz w:val="20"/>
          <w:szCs w:val="20"/>
          <w:lang w:val="el-GR"/>
        </w:rPr>
        <w:t xml:space="preserve"> </w:t>
      </w:r>
      <w:proofErr w:type="spellStart"/>
      <w:r w:rsidRPr="00407B24">
        <w:rPr>
          <w:sz w:val="20"/>
          <w:szCs w:val="20"/>
          <w:lang w:val="el-GR"/>
        </w:rPr>
        <w:t>Information</w:t>
      </w:r>
      <w:proofErr w:type="spellEnd"/>
      <w:r w:rsidRPr="00407B24">
        <w:rPr>
          <w:sz w:val="20"/>
          <w:szCs w:val="20"/>
          <w:lang w:val="el-GR"/>
        </w:rPr>
        <w:t xml:space="preserve"> A</w:t>
      </w:r>
      <w:proofErr w:type="spellStart"/>
      <w:r w:rsidRPr="00407B24">
        <w:rPr>
          <w:sz w:val="20"/>
          <w:szCs w:val="20"/>
        </w:rPr>
        <w:t>dministr</w:t>
      </w:r>
      <w:r w:rsidRPr="00407B24">
        <w:rPr>
          <w:sz w:val="20"/>
          <w:szCs w:val="20"/>
          <w:lang w:val="el-GR"/>
        </w:rPr>
        <w:t>ation</w:t>
      </w:r>
      <w:proofErr w:type="spellEnd"/>
      <w:r w:rsidRPr="00407B24">
        <w:rPr>
          <w:sz w:val="20"/>
          <w:szCs w:val="20"/>
          <w:lang w:val="el-GR"/>
        </w:rPr>
        <w:t xml:space="preserve">-ΕΙΑ, η τιμή του αργού πετρελαίου </w:t>
      </w:r>
      <w:proofErr w:type="spellStart"/>
      <w:r w:rsidRPr="00407B24">
        <w:rPr>
          <w:sz w:val="20"/>
          <w:szCs w:val="20"/>
          <w:lang w:val="el-GR"/>
        </w:rPr>
        <w:t>Brent</w:t>
      </w:r>
      <w:proofErr w:type="spellEnd"/>
      <w:r w:rsidRPr="00407B24">
        <w:rPr>
          <w:sz w:val="20"/>
          <w:szCs w:val="20"/>
          <w:lang w:val="el-GR"/>
        </w:rPr>
        <w:t xml:space="preserve"> άμεσης παράδοσης διαμορφώθηκε στις 9 Μαρτίου </w:t>
      </w:r>
      <w:r w:rsidRPr="00BC5B4D">
        <w:rPr>
          <w:sz w:val="20"/>
          <w:szCs w:val="20"/>
          <w:lang w:val="el-GR"/>
        </w:rPr>
        <w:t xml:space="preserve">στα 34,36 δολάρια/βαρέλι, ήτοι μειωμένη κατά 10,9 δολάρια/βαρέλι σε σύγκριση με την τιμή στις 6 Μαρτίου και κατά 20,1 δολάρια/βαρέλι σε σύγκριση με την τιμή στις 3 Φεβρουαρίου. Η EIA αναμένει ότι η τιμή του αργού πετρελαίου </w:t>
      </w:r>
      <w:proofErr w:type="spellStart"/>
      <w:r w:rsidRPr="00BC5B4D">
        <w:rPr>
          <w:sz w:val="20"/>
          <w:szCs w:val="20"/>
          <w:lang w:val="el-GR"/>
        </w:rPr>
        <w:t>Brent</w:t>
      </w:r>
      <w:proofErr w:type="spellEnd"/>
      <w:r w:rsidRPr="00BC5B4D">
        <w:rPr>
          <w:sz w:val="20"/>
          <w:szCs w:val="20"/>
          <w:lang w:val="el-GR"/>
        </w:rPr>
        <w:t xml:space="preserve"> θα υποχωρήσει, από 64,37 δολάρια/βαρέλι κατά μέσο όρο, το 2019, στα 43,30 δολάρια/βαρέλι το 2020, για να ανέλθει στα 55,36 δολάρια/βαρέλι το 2021. Όσον αφορά δε στην τιμή του αργού πετρελαίου </w:t>
      </w:r>
      <w:proofErr w:type="spellStart"/>
      <w:r w:rsidRPr="00BC5B4D">
        <w:rPr>
          <w:sz w:val="20"/>
          <w:szCs w:val="20"/>
          <w:lang w:val="el-GR"/>
        </w:rPr>
        <w:t>West</w:t>
      </w:r>
      <w:proofErr w:type="spellEnd"/>
      <w:r w:rsidRPr="00BC5B4D">
        <w:rPr>
          <w:sz w:val="20"/>
          <w:szCs w:val="20"/>
          <w:lang w:val="el-GR"/>
        </w:rPr>
        <w:t xml:space="preserve"> </w:t>
      </w:r>
      <w:proofErr w:type="spellStart"/>
      <w:r w:rsidRPr="00BC5B4D">
        <w:rPr>
          <w:sz w:val="20"/>
          <w:szCs w:val="20"/>
          <w:lang w:val="el-GR"/>
        </w:rPr>
        <w:t>Texas</w:t>
      </w:r>
      <w:proofErr w:type="spellEnd"/>
      <w:r w:rsidRPr="00BC5B4D">
        <w:rPr>
          <w:sz w:val="20"/>
          <w:szCs w:val="20"/>
          <w:lang w:val="el-GR"/>
        </w:rPr>
        <w:t xml:space="preserve"> </w:t>
      </w:r>
      <w:proofErr w:type="spellStart"/>
      <w:r w:rsidRPr="00BC5B4D">
        <w:rPr>
          <w:sz w:val="20"/>
          <w:szCs w:val="20"/>
          <w:lang w:val="el-GR"/>
        </w:rPr>
        <w:t>Intermediate</w:t>
      </w:r>
      <w:proofErr w:type="spellEnd"/>
      <w:r w:rsidRPr="00BC5B4D">
        <w:rPr>
          <w:sz w:val="20"/>
          <w:szCs w:val="20"/>
          <w:lang w:val="el-GR"/>
        </w:rPr>
        <w:t xml:space="preserve"> (WTI), η ΕΙΑ εκτιμά ότι θα υποχωρήσει, από 57,02 δολάρια/βαρέλι το 2019, στα 38,19 δολάρια/βαρέλι το 2020 και θα ανέλθει στα 50,36 δολάρια/βαρέλι το 2021.</w:t>
      </w:r>
    </w:p>
    <w:p w:rsidR="005248EA" w:rsidRDefault="005248EA" w:rsidP="005248EA">
      <w:pPr>
        <w:pStyle w:val="a4"/>
        <w:tabs>
          <w:tab w:val="left" w:pos="11057"/>
        </w:tabs>
        <w:kinsoku w:val="0"/>
        <w:overflowPunct w:val="0"/>
        <w:ind w:left="1758" w:right="227"/>
        <w:jc w:val="both"/>
        <w:rPr>
          <w:sz w:val="20"/>
          <w:szCs w:val="20"/>
          <w:lang w:val="el-GR"/>
        </w:rPr>
      </w:pPr>
    </w:p>
    <w:p w:rsidR="005248EA" w:rsidRPr="00FB6A60" w:rsidRDefault="005248EA" w:rsidP="005248EA">
      <w:pPr>
        <w:pStyle w:val="a4"/>
        <w:tabs>
          <w:tab w:val="left" w:pos="11057"/>
        </w:tabs>
        <w:kinsoku w:val="0"/>
        <w:overflowPunct w:val="0"/>
        <w:ind w:left="1758" w:right="227"/>
        <w:jc w:val="both"/>
        <w:rPr>
          <w:b/>
          <w:sz w:val="20"/>
          <w:szCs w:val="20"/>
          <w:lang w:val="el-GR"/>
        </w:rPr>
      </w:pPr>
      <w:r w:rsidRPr="00407B24">
        <w:rPr>
          <w:sz w:val="20"/>
          <w:szCs w:val="20"/>
          <w:lang w:val="el-GR"/>
        </w:rPr>
        <w:t xml:space="preserve">Δεύτερον, η ιδιωτική κατανάλωση, η οποία συνιστά το βασικότερο πυλώνα του αναπτυξιακού προτύπου των ΗΠΑ, αναμένεται να επιβραδυνθεί κατά το τρέχον έτος, ασκώντας αποπληθωριστικές πιέσεις στο ΔΤΚ. </w:t>
      </w:r>
    </w:p>
    <w:p w:rsidR="005248EA" w:rsidRDefault="005248EA" w:rsidP="005248EA">
      <w:pPr>
        <w:pStyle w:val="a4"/>
        <w:tabs>
          <w:tab w:val="left" w:pos="11057"/>
        </w:tabs>
        <w:kinsoku w:val="0"/>
        <w:overflowPunct w:val="0"/>
        <w:ind w:left="1758" w:right="227"/>
        <w:jc w:val="both"/>
        <w:rPr>
          <w:sz w:val="20"/>
          <w:szCs w:val="20"/>
          <w:lang w:val="el-GR"/>
        </w:rPr>
      </w:pPr>
    </w:p>
    <w:p w:rsidR="005248EA" w:rsidRPr="00407B24" w:rsidRDefault="005248EA" w:rsidP="005248EA">
      <w:pPr>
        <w:pStyle w:val="a4"/>
        <w:tabs>
          <w:tab w:val="left" w:pos="11057"/>
        </w:tabs>
        <w:kinsoku w:val="0"/>
        <w:overflowPunct w:val="0"/>
        <w:ind w:left="1758" w:right="227"/>
        <w:jc w:val="both"/>
        <w:rPr>
          <w:sz w:val="20"/>
          <w:szCs w:val="20"/>
          <w:lang w:val="el-GR"/>
        </w:rPr>
      </w:pPr>
      <w:r w:rsidRPr="00407B24">
        <w:rPr>
          <w:sz w:val="20"/>
          <w:szCs w:val="20"/>
          <w:lang w:val="el-GR"/>
        </w:rPr>
        <w:t>Συγκεκριμένα, το 2019, το ΑΕΠ</w:t>
      </w:r>
      <w:r>
        <w:rPr>
          <w:sz w:val="20"/>
          <w:szCs w:val="20"/>
          <w:lang w:val="el-GR"/>
        </w:rPr>
        <w:t xml:space="preserve"> των ΗΠΑ</w:t>
      </w:r>
      <w:r w:rsidRPr="00407B24">
        <w:rPr>
          <w:sz w:val="20"/>
          <w:szCs w:val="20"/>
          <w:lang w:val="el-GR"/>
        </w:rPr>
        <w:t>, συνεπικουρούμενο από την επεκτατική δημοσιονομική πολιτική,</w:t>
      </w:r>
      <w:r w:rsidRPr="001B5290">
        <w:rPr>
          <w:sz w:val="20"/>
          <w:szCs w:val="20"/>
          <w:lang w:val="el-GR"/>
        </w:rPr>
        <w:t xml:space="preserve"> </w:t>
      </w:r>
      <w:r w:rsidRPr="00407B24">
        <w:rPr>
          <w:sz w:val="20"/>
          <w:szCs w:val="20"/>
          <w:lang w:val="el-GR"/>
        </w:rPr>
        <w:t>η οποία υιοθετήθηκε στις αρχές του 2018, αυξήθηκε κατά 2,3%, με την ιδιωτική κατανάλωση να σημειώνει άνοδο κατά 2,6%. Για το 2020, οι συμμετέχοντες στην αγορά αναμένουν σημαντική επιβράδυνση της οικονομικής δραστηριότητας, ενώ η</w:t>
      </w:r>
      <w:r w:rsidRPr="00407B24">
        <w:rPr>
          <w:lang w:val="el-GR"/>
        </w:rPr>
        <w:t xml:space="preserve"> </w:t>
      </w:r>
      <w:proofErr w:type="spellStart"/>
      <w:r w:rsidRPr="00407B24">
        <w:rPr>
          <w:sz w:val="20"/>
          <w:szCs w:val="20"/>
          <w:lang w:val="el-GR"/>
        </w:rPr>
        <w:t>Goldman</w:t>
      </w:r>
      <w:proofErr w:type="spellEnd"/>
      <w:r w:rsidRPr="00407B24">
        <w:rPr>
          <w:sz w:val="20"/>
          <w:szCs w:val="20"/>
          <w:lang w:val="el-GR"/>
        </w:rPr>
        <w:t xml:space="preserve"> </w:t>
      </w:r>
      <w:proofErr w:type="spellStart"/>
      <w:r w:rsidRPr="00407B24">
        <w:rPr>
          <w:sz w:val="20"/>
          <w:szCs w:val="20"/>
          <w:lang w:val="el-GR"/>
        </w:rPr>
        <w:t>Sachs</w:t>
      </w:r>
      <w:proofErr w:type="spellEnd"/>
      <w:r w:rsidRPr="00407B24">
        <w:rPr>
          <w:sz w:val="20"/>
          <w:szCs w:val="20"/>
          <w:lang w:val="el-GR"/>
        </w:rPr>
        <w:t xml:space="preserve"> εκτιμά έντονη υποχώρηση του ΑΕΠ το δεύτερο τρίμηνο</w:t>
      </w:r>
      <w:r w:rsidR="00C05610" w:rsidRPr="00C05610">
        <w:rPr>
          <w:sz w:val="20"/>
          <w:szCs w:val="20"/>
          <w:lang w:val="el-GR"/>
        </w:rPr>
        <w:t xml:space="preserve"> </w:t>
      </w:r>
      <w:r w:rsidRPr="00407B24">
        <w:rPr>
          <w:sz w:val="20"/>
          <w:szCs w:val="20"/>
          <w:lang w:val="el-GR"/>
        </w:rPr>
        <w:t xml:space="preserve">του έτους. Το ξέσπασμα του </w:t>
      </w:r>
      <w:proofErr w:type="spellStart"/>
      <w:r w:rsidRPr="00407B24">
        <w:rPr>
          <w:sz w:val="20"/>
          <w:szCs w:val="20"/>
        </w:rPr>
        <w:t>Covid</w:t>
      </w:r>
      <w:proofErr w:type="spellEnd"/>
      <w:r w:rsidRPr="00407B24">
        <w:rPr>
          <w:sz w:val="20"/>
          <w:szCs w:val="20"/>
          <w:lang w:val="el-GR"/>
        </w:rPr>
        <w:t>-19 και η εξέλιξή του σε πανδημία</w:t>
      </w:r>
      <w:r w:rsidRPr="005F6BE3">
        <w:rPr>
          <w:sz w:val="20"/>
          <w:szCs w:val="20"/>
          <w:lang w:val="el-GR"/>
        </w:rPr>
        <w:t>,</w:t>
      </w:r>
      <w:r w:rsidRPr="00407B24">
        <w:rPr>
          <w:sz w:val="20"/>
          <w:szCs w:val="20"/>
          <w:lang w:val="el-GR"/>
        </w:rPr>
        <w:t xml:space="preserve"> αναμένεται να επιδεινώσει την καταναλωτική εμπιστοσύνη, με επακόλουθο τον περιορισμό των δαπανών από τα νοικοκυριά.   </w:t>
      </w:r>
    </w:p>
    <w:p w:rsidR="005248EA" w:rsidRPr="00407B24" w:rsidRDefault="005248EA" w:rsidP="005248EA">
      <w:pPr>
        <w:pStyle w:val="a4"/>
        <w:tabs>
          <w:tab w:val="left" w:pos="11057"/>
        </w:tabs>
        <w:kinsoku w:val="0"/>
        <w:overflowPunct w:val="0"/>
        <w:ind w:right="227"/>
        <w:jc w:val="both"/>
        <w:rPr>
          <w:sz w:val="20"/>
          <w:szCs w:val="20"/>
          <w:lang w:val="el-GR"/>
        </w:rPr>
      </w:pPr>
    </w:p>
    <w:p w:rsidR="005248EA" w:rsidRPr="00FB6A60" w:rsidRDefault="005248EA" w:rsidP="005248EA">
      <w:pPr>
        <w:pStyle w:val="a4"/>
        <w:tabs>
          <w:tab w:val="left" w:pos="11057"/>
        </w:tabs>
        <w:kinsoku w:val="0"/>
        <w:overflowPunct w:val="0"/>
        <w:ind w:left="1758" w:right="227"/>
        <w:jc w:val="both"/>
        <w:rPr>
          <w:b/>
          <w:sz w:val="20"/>
          <w:szCs w:val="20"/>
          <w:lang w:val="el-GR"/>
        </w:rPr>
      </w:pPr>
      <w:r w:rsidRPr="00407B24">
        <w:rPr>
          <w:sz w:val="20"/>
          <w:szCs w:val="20"/>
          <w:lang w:val="el-GR"/>
        </w:rPr>
        <w:t xml:space="preserve">Τρίτον, οι τιμές των εμπορευμάτων καταγράφουν σημαντική πτώση, εν μέσω της έντονης αβεβαιότητας που προκαλεί η εξάπλωση του </w:t>
      </w:r>
      <w:proofErr w:type="spellStart"/>
      <w:r w:rsidRPr="00407B24">
        <w:rPr>
          <w:sz w:val="20"/>
          <w:szCs w:val="20"/>
        </w:rPr>
        <w:t>Covid</w:t>
      </w:r>
      <w:proofErr w:type="spellEnd"/>
      <w:r w:rsidRPr="00407B24">
        <w:rPr>
          <w:sz w:val="20"/>
          <w:szCs w:val="20"/>
          <w:lang w:val="el-GR"/>
        </w:rPr>
        <w:t>-19, ασκώντας καθοδικές πιέσεις στις τιμές των τελικών προϊόντων.</w:t>
      </w:r>
    </w:p>
    <w:p w:rsidR="005248EA" w:rsidRDefault="005248EA" w:rsidP="005248EA">
      <w:pPr>
        <w:pStyle w:val="a4"/>
        <w:tabs>
          <w:tab w:val="left" w:pos="11199"/>
        </w:tabs>
        <w:kinsoku w:val="0"/>
        <w:overflowPunct w:val="0"/>
        <w:ind w:right="227"/>
        <w:jc w:val="both"/>
        <w:rPr>
          <w:sz w:val="20"/>
          <w:szCs w:val="20"/>
          <w:lang w:val="el-GR"/>
        </w:rPr>
      </w:pPr>
    </w:p>
    <w:p w:rsidR="005248EA" w:rsidRPr="00153A37" w:rsidRDefault="005248EA" w:rsidP="005248EA">
      <w:pPr>
        <w:pStyle w:val="1"/>
        <w:pBdr>
          <w:top w:val="single" w:sz="8" w:space="1" w:color="00B0F0"/>
          <w:bottom w:val="single" w:sz="8" w:space="1" w:color="00B0F0"/>
        </w:pBdr>
        <w:kinsoku w:val="0"/>
        <w:overflowPunct w:val="0"/>
        <w:ind w:left="1758" w:right="170"/>
        <w:rPr>
          <w:b w:val="0"/>
          <w:bCs w:val="0"/>
          <w:color w:val="000000"/>
        </w:rPr>
      </w:pPr>
      <w:bookmarkStart w:id="5" w:name="_Hlk27041085"/>
      <w:r w:rsidRPr="00B41659">
        <w:rPr>
          <w:color w:val="63A1AA"/>
        </w:rPr>
        <w:t>Ζώνη</w:t>
      </w:r>
      <w:bookmarkEnd w:id="5"/>
      <w:r w:rsidRPr="00B41659">
        <w:rPr>
          <w:color w:val="63A1AA"/>
        </w:rPr>
        <w:t xml:space="preserve"> του Ευρώ (</w:t>
      </w:r>
      <w:proofErr w:type="spellStart"/>
      <w:r w:rsidRPr="00B41659">
        <w:rPr>
          <w:color w:val="63A1AA"/>
        </w:rPr>
        <w:t>ΖτΕ</w:t>
      </w:r>
      <w:proofErr w:type="spellEnd"/>
      <w:r w:rsidRPr="00B41659">
        <w:rPr>
          <w:color w:val="63A1AA"/>
        </w:rPr>
        <w:t>)</w:t>
      </w:r>
    </w:p>
    <w:p w:rsidR="005248EA" w:rsidRPr="00961DEB" w:rsidRDefault="005248EA" w:rsidP="005248EA">
      <w:pPr>
        <w:pStyle w:val="a4"/>
        <w:kinsoku w:val="0"/>
        <w:overflowPunct w:val="0"/>
        <w:ind w:left="1758" w:right="170"/>
        <w:rPr>
          <w:color w:val="00B050"/>
          <w:lang w:val="el-GR"/>
        </w:rPr>
      </w:pPr>
    </w:p>
    <w:p w:rsidR="005248EA" w:rsidRPr="00960569" w:rsidRDefault="005248EA" w:rsidP="005248EA">
      <w:pPr>
        <w:widowControl w:val="0"/>
        <w:kinsoku w:val="0"/>
        <w:overflowPunct w:val="0"/>
        <w:autoSpaceDE w:val="0"/>
        <w:autoSpaceDN w:val="0"/>
        <w:spacing w:after="0" w:line="240" w:lineRule="auto"/>
        <w:ind w:left="1758" w:right="227"/>
        <w:rPr>
          <w:rFonts w:ascii="Arial" w:eastAsia="Arial" w:hAnsi="Arial" w:cs="Arial"/>
          <w:b/>
          <w:sz w:val="20"/>
          <w:szCs w:val="20"/>
        </w:rPr>
      </w:pPr>
      <w:r>
        <w:rPr>
          <w:rFonts w:ascii="Arial" w:eastAsia="Arial" w:hAnsi="Arial" w:cs="Arial"/>
          <w:b/>
          <w:sz w:val="20"/>
          <w:szCs w:val="20"/>
        </w:rPr>
        <w:t>ΑΕΠ</w:t>
      </w:r>
    </w:p>
    <w:p w:rsidR="005248EA" w:rsidRDefault="005248EA" w:rsidP="005248EA">
      <w:pPr>
        <w:pStyle w:val="a4"/>
        <w:kinsoku w:val="0"/>
        <w:overflowPunct w:val="0"/>
        <w:ind w:left="1758" w:right="227"/>
        <w:jc w:val="both"/>
        <w:rPr>
          <w:sz w:val="20"/>
          <w:szCs w:val="20"/>
          <w:lang w:val="el-GR"/>
        </w:rPr>
      </w:pPr>
    </w:p>
    <w:p w:rsidR="005248EA" w:rsidRPr="00407B24" w:rsidRDefault="005248EA" w:rsidP="005248EA">
      <w:pPr>
        <w:pStyle w:val="a4"/>
        <w:kinsoku w:val="0"/>
        <w:overflowPunct w:val="0"/>
        <w:ind w:left="1758" w:right="227"/>
        <w:jc w:val="both"/>
        <w:rPr>
          <w:sz w:val="20"/>
          <w:szCs w:val="20"/>
          <w:lang w:val="el-GR"/>
        </w:rPr>
      </w:pPr>
      <w:r w:rsidRPr="00407B24">
        <w:rPr>
          <w:sz w:val="20"/>
          <w:szCs w:val="20"/>
          <w:lang w:val="el-GR"/>
        </w:rPr>
        <w:t>Με βάση τα εποχικά διορθωμένα στοιχεία, το ΑΕΠ στη Ζώνη του Ευρώ (ΕΑ-19), το τέταρτο τρίμηνο του 2019, αυξήθηκε κατά 1,0%, σε ετήσια βάση (</w:t>
      </w:r>
      <w:bookmarkStart w:id="6" w:name="_Hlk35592781"/>
      <w:r w:rsidRPr="00407B24">
        <w:rPr>
          <w:sz w:val="20"/>
          <w:szCs w:val="20"/>
          <w:lang w:val="el-GR"/>
        </w:rPr>
        <w:t>Q</w:t>
      </w:r>
      <w:bookmarkEnd w:id="6"/>
      <w:r w:rsidRPr="00407B24">
        <w:rPr>
          <w:sz w:val="20"/>
          <w:szCs w:val="20"/>
          <w:lang w:val="el-GR"/>
        </w:rPr>
        <w:t>1 2019: +1,4%, Q2 2019: +1,2%, Q3 2019: +1,3%). Σε σύγκριση με το τρίτο τρίμηνο του 2019, το ΑΕΠ αυξήθηκε οριακά, κατά 0,1%, που αποτελεί τη χαμηλότερη επίδοση από τον Μάρτιο του 2013.</w:t>
      </w:r>
    </w:p>
    <w:p w:rsidR="005248EA" w:rsidRPr="00407B24" w:rsidRDefault="005248EA" w:rsidP="005248EA">
      <w:pPr>
        <w:pStyle w:val="a4"/>
        <w:kinsoku w:val="0"/>
        <w:overflowPunct w:val="0"/>
        <w:ind w:left="1758" w:right="227"/>
        <w:jc w:val="both"/>
        <w:rPr>
          <w:sz w:val="20"/>
          <w:szCs w:val="20"/>
          <w:lang w:val="el-GR"/>
        </w:rPr>
      </w:pPr>
    </w:p>
    <w:p w:rsidR="00856D9F" w:rsidRDefault="005248EA" w:rsidP="00421D04">
      <w:pPr>
        <w:pStyle w:val="a4"/>
        <w:kinsoku w:val="0"/>
        <w:overflowPunct w:val="0"/>
        <w:ind w:left="1758" w:right="227"/>
        <w:jc w:val="both"/>
        <w:rPr>
          <w:sz w:val="20"/>
          <w:szCs w:val="20"/>
          <w:lang w:val="el-GR"/>
        </w:rPr>
      </w:pPr>
      <w:r w:rsidRPr="00407B24">
        <w:rPr>
          <w:sz w:val="20"/>
          <w:szCs w:val="20"/>
          <w:lang w:val="el-GR"/>
        </w:rPr>
        <w:t xml:space="preserve">Μεταξύ των κρατών-μελών της </w:t>
      </w:r>
      <w:proofErr w:type="spellStart"/>
      <w:r w:rsidRPr="00407B24">
        <w:rPr>
          <w:sz w:val="20"/>
          <w:szCs w:val="20"/>
          <w:lang w:val="el-GR"/>
        </w:rPr>
        <w:t>ΖτΕ</w:t>
      </w:r>
      <w:proofErr w:type="spellEnd"/>
      <w:r w:rsidRPr="00407B24">
        <w:rPr>
          <w:sz w:val="20"/>
          <w:szCs w:val="20"/>
          <w:lang w:val="el-GR"/>
        </w:rPr>
        <w:t>, για τα οποία υπάρχουν διαθέσιμα στοιχεία για το τέταρτο τρίμηνο του 2019, τη μεγαλύτερη αύξηση σε σχέση με το αντίστοιχο τρίμηνο του 2018 σημείωσαν η Ιρλανδία (+6,3%), η</w:t>
      </w:r>
      <w:r w:rsidR="00856D9F" w:rsidRPr="00856D9F">
        <w:rPr>
          <w:sz w:val="20"/>
          <w:szCs w:val="20"/>
          <w:lang w:val="el-GR"/>
        </w:rPr>
        <w:t xml:space="preserve"> </w:t>
      </w:r>
    </w:p>
    <w:p w:rsidR="005248EA" w:rsidRPr="00407B24" w:rsidRDefault="007C51C1" w:rsidP="005248EA">
      <w:pPr>
        <w:pStyle w:val="a4"/>
        <w:kinsoku w:val="0"/>
        <w:overflowPunct w:val="0"/>
        <w:ind w:left="1758" w:right="227"/>
        <w:jc w:val="both"/>
        <w:rPr>
          <w:sz w:val="20"/>
          <w:szCs w:val="20"/>
          <w:lang w:val="el-GR"/>
        </w:rPr>
      </w:pPr>
      <w:r w:rsidRPr="007C51C1">
        <w:rPr>
          <w:rFonts w:asciiTheme="minorHAnsi" w:eastAsiaTheme="minorHAnsi" w:hAnsiTheme="minorHAnsi" w:cstheme="minorBidi"/>
          <w:noProof/>
          <w:sz w:val="22"/>
          <w:szCs w:val="22"/>
          <w:lang w:val="el-GR" w:eastAsia="el-GR"/>
        </w:rPr>
        <w:pict>
          <v:group id="_x0000_s1074" style="position:absolute;left:0;text-align:left;margin-left:.75pt;margin-top:9.3pt;width:566.9pt;height:255.1pt;z-index:-251576320;mso-height-relative:margin" coordsize="72671,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Zow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">
            <v:rect id="Rectangle 24" o:spid="_x0000_s1075" style="position:absolute;width:10090;height:28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rsidR="004F4F78" w:rsidRPr="001B5290" w:rsidRDefault="004F4F78" w:rsidP="005248EA">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7</w:t>
                    </w:r>
                  </w:p>
                  <w:p w:rsidR="004F4F78" w:rsidRPr="00B5707D"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jc w:val="center"/>
                      <w:rPr>
                        <w:rFonts w:ascii="Arial" w:hAnsi="Arial" w:cs="Arial"/>
                        <w:color w:val="E24C37"/>
                        <w:spacing w:val="-4"/>
                        <w:sz w:val="18"/>
                        <w:lang w:val="en-US"/>
                      </w:rPr>
                    </w:pPr>
                  </w:p>
                  <w:p w:rsidR="004F4F78" w:rsidRDefault="004F4F78" w:rsidP="005248EA">
                    <w:pPr>
                      <w:spacing w:after="0"/>
                      <w:jc w:val="center"/>
                      <w:rPr>
                        <w:rFonts w:ascii="Arial" w:hAnsi="Arial" w:cs="Arial"/>
                        <w:color w:val="000000"/>
                        <w:spacing w:val="-4"/>
                        <w:sz w:val="18"/>
                      </w:rPr>
                    </w:pPr>
                  </w:p>
                  <w:p w:rsidR="004F4F78" w:rsidRDefault="004F4F78" w:rsidP="005248EA">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4F4F78" w:rsidRPr="00CF7008" w:rsidRDefault="004F4F78" w:rsidP="005248EA">
                    <w:pPr>
                      <w:spacing w:after="0"/>
                      <w:jc w:val="center"/>
                      <w:rPr>
                        <w:rFonts w:ascii="Arial" w:hAnsi="Arial" w:cs="Arial"/>
                        <w:color w:val="000000"/>
                        <w:spacing w:val="-4"/>
                        <w:sz w:val="18"/>
                        <w:lang w:val="en-US"/>
                      </w:rPr>
                    </w:pPr>
                    <w:proofErr w:type="spellStart"/>
                    <w:r>
                      <w:rPr>
                        <w:rFonts w:ascii="Arial" w:hAnsi="Arial" w:cs="Arial"/>
                        <w:color w:val="000000"/>
                        <w:spacing w:val="-4"/>
                        <w:sz w:val="18"/>
                        <w:lang w:val="en-US"/>
                      </w:rPr>
                      <w:t>Eurostat</w:t>
                    </w:r>
                    <w:proofErr w:type="spellEnd"/>
                  </w:p>
                </w:txbxContent>
              </v:textbox>
            </v:rect>
            <v:shape id="Freeform 364" o:spid="_x0000_s1076" style="position:absolute;left:11458;top:142;width:61213;height:27937;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rsidR="004F4F78" w:rsidRPr="005A681E" w:rsidRDefault="004F4F78" w:rsidP="005248EA">
                    <w:pPr>
                      <w:tabs>
                        <w:tab w:val="left" w:pos="2410"/>
                      </w:tabs>
                      <w:spacing w:after="0" w:line="240" w:lineRule="auto"/>
                      <w:rPr>
                        <w:rFonts w:ascii="Arial" w:eastAsia="Arial" w:hAnsi="Arial" w:cs="Arial"/>
                        <w:color w:val="0E3B70"/>
                        <w:sz w:val="10"/>
                        <w:szCs w:val="10"/>
                      </w:rPr>
                    </w:pPr>
                  </w:p>
                  <w:p w:rsidR="004F4F78" w:rsidRPr="00A3098F" w:rsidRDefault="004F4F78" w:rsidP="005248EA">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Ποσοστιαία μεταβολή (%) του ΑΕΠ στα κράτη-μέλη της </w:t>
                    </w:r>
                    <w:proofErr w:type="spellStart"/>
                    <w:r>
                      <w:rPr>
                        <w:rFonts w:ascii="Arial" w:eastAsia="Arial" w:hAnsi="Arial" w:cs="Arial"/>
                        <w:color w:val="0E3B70"/>
                        <w:sz w:val="20"/>
                        <w:szCs w:val="20"/>
                      </w:rPr>
                      <w:t>ΖτΕ</w:t>
                    </w:r>
                    <w:proofErr w:type="spellEnd"/>
                    <w:r>
                      <w:rPr>
                        <w:rFonts w:ascii="Arial" w:eastAsia="Arial" w:hAnsi="Arial" w:cs="Arial"/>
                        <w:color w:val="0E3B70"/>
                        <w:sz w:val="20"/>
                        <w:szCs w:val="20"/>
                      </w:rPr>
                      <w:t>* για τα έτη 2018 και 2019</w:t>
                    </w:r>
                  </w:p>
                  <w:p w:rsidR="004F4F78" w:rsidRPr="00D743CB" w:rsidRDefault="004F4F78" w:rsidP="005248EA">
                    <w:pPr>
                      <w:tabs>
                        <w:tab w:val="left" w:pos="2410"/>
                      </w:tabs>
                      <w:spacing w:after="0" w:line="240" w:lineRule="auto"/>
                      <w:rPr>
                        <w:rFonts w:ascii="Arial" w:hAnsi="Arial" w:cs="Arial"/>
                        <w:sz w:val="20"/>
                      </w:rPr>
                    </w:pPr>
                    <w:r>
                      <w:rPr>
                        <w:noProof/>
                        <w:lang w:eastAsia="el-GR"/>
                      </w:rPr>
                      <w:drawing>
                        <wp:inline distT="0" distB="0" distL="0" distR="0">
                          <wp:extent cx="5881370" cy="46355"/>
                          <wp:effectExtent l="0" t="0" r="0" b="0"/>
                          <wp:docPr id="1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4F4F78" w:rsidRPr="004149D9" w:rsidRDefault="004F4F78" w:rsidP="005248EA">
                    <w:pPr>
                      <w:tabs>
                        <w:tab w:val="left" w:pos="2410"/>
                      </w:tabs>
                      <w:spacing w:after="0" w:line="240" w:lineRule="auto"/>
                      <w:rPr>
                        <w:rFonts w:ascii="Arial" w:hAnsi="Arial" w:cs="Arial"/>
                        <w:sz w:val="20"/>
                      </w:rPr>
                    </w:pPr>
                    <w:r w:rsidRPr="008E67EC">
                      <w:rPr>
                        <w:noProof/>
                        <w:lang w:eastAsia="el-GR"/>
                      </w:rPr>
                      <w:t xml:space="preserve"> </w:t>
                    </w:r>
                    <w:r w:rsidRPr="004271BA">
                      <w:rPr>
                        <w:noProof/>
                        <w:lang w:eastAsia="el-GR"/>
                      </w:rPr>
                      <w:drawing>
                        <wp:inline distT="0" distB="0" distL="0" distR="0">
                          <wp:extent cx="5676900"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p>
                </w:txbxContent>
              </v:textbox>
            </v:shape>
          </v:group>
        </w:pict>
      </w:r>
    </w:p>
    <w:p w:rsidR="005248EA" w:rsidRDefault="005248EA" w:rsidP="005248EA">
      <w:pPr>
        <w:pStyle w:val="a4"/>
        <w:kinsoku w:val="0"/>
        <w:overflowPunct w:val="0"/>
        <w:spacing w:before="69"/>
        <w:ind w:left="1758" w:right="170"/>
        <w:rPr>
          <w:color w:val="231F20"/>
          <w:lang w:val="el-GR"/>
        </w:rPr>
      </w:pPr>
    </w:p>
    <w:p w:rsidR="005248EA" w:rsidRDefault="005248EA" w:rsidP="005248EA">
      <w:pPr>
        <w:pStyle w:val="a4"/>
        <w:kinsoku w:val="0"/>
        <w:overflowPunct w:val="0"/>
        <w:spacing w:before="69"/>
        <w:ind w:left="1758" w:right="170"/>
        <w:rPr>
          <w:color w:val="231F20"/>
          <w:lang w:val="el-GR"/>
        </w:rPr>
      </w:pPr>
    </w:p>
    <w:p w:rsidR="005248EA" w:rsidRDefault="005248EA" w:rsidP="005248EA">
      <w:pPr>
        <w:pStyle w:val="a4"/>
        <w:kinsoku w:val="0"/>
        <w:overflowPunct w:val="0"/>
        <w:spacing w:before="69"/>
        <w:ind w:left="1758" w:right="170"/>
        <w:rPr>
          <w:color w:val="231F20"/>
          <w:lang w:val="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421D04" w:rsidRPr="00407B24" w:rsidRDefault="00421D04" w:rsidP="00421D04">
      <w:pPr>
        <w:pStyle w:val="a4"/>
        <w:kinsoku w:val="0"/>
        <w:overflowPunct w:val="0"/>
        <w:ind w:left="1758" w:right="227"/>
        <w:jc w:val="both"/>
        <w:rPr>
          <w:sz w:val="20"/>
          <w:szCs w:val="20"/>
          <w:lang w:val="el-GR"/>
        </w:rPr>
      </w:pPr>
      <w:r w:rsidRPr="00407B24">
        <w:rPr>
          <w:sz w:val="20"/>
          <w:szCs w:val="20"/>
          <w:lang w:val="el-GR"/>
        </w:rPr>
        <w:t xml:space="preserve">Μάλτα (+4,3%) και η Εσθονία (+4,0%). Αντίθετα, οι χαμηλότερες αυξήσεις καταγράφηκαν στην Ιταλία (+0,1%) και στην Γερμανία (+0,5%), με την οικονομική δραστηριότητα στις δυο αυτές χώρες να παραμένει υποτονική, </w:t>
      </w:r>
    </w:p>
    <w:p w:rsidR="00421D04" w:rsidRDefault="00421D04" w:rsidP="00421D04">
      <w:pPr>
        <w:pStyle w:val="a4"/>
        <w:kinsoku w:val="0"/>
        <w:overflowPunct w:val="0"/>
        <w:ind w:left="1758" w:right="227"/>
        <w:jc w:val="both"/>
        <w:rPr>
          <w:sz w:val="20"/>
          <w:szCs w:val="20"/>
          <w:lang w:val="el-GR"/>
        </w:rPr>
      </w:pPr>
      <w:r w:rsidRPr="00407B24">
        <w:rPr>
          <w:sz w:val="20"/>
          <w:szCs w:val="20"/>
          <w:lang w:val="el-GR"/>
        </w:rPr>
        <w:t>περιορίζοντας -λόγω του μεγάλου μεγέθους των οικονομιών τους- το ρυθμό οικονομικής μεγέθυνσης του συνόλου της Ζώνης του Ευρώ.</w:t>
      </w:r>
    </w:p>
    <w:p w:rsidR="00856D9F" w:rsidRDefault="00856D9F" w:rsidP="004F4F78">
      <w:pPr>
        <w:pStyle w:val="a4"/>
        <w:kinsoku w:val="0"/>
        <w:overflowPunct w:val="0"/>
        <w:ind w:left="1758" w:right="227"/>
        <w:jc w:val="both"/>
        <w:rPr>
          <w:sz w:val="20"/>
          <w:szCs w:val="20"/>
          <w:lang w:val="el-GR"/>
        </w:rPr>
      </w:pPr>
    </w:p>
    <w:p w:rsidR="005248EA" w:rsidRPr="00407B24" w:rsidRDefault="005248EA" w:rsidP="005248EA">
      <w:pPr>
        <w:pStyle w:val="a4"/>
        <w:kinsoku w:val="0"/>
        <w:overflowPunct w:val="0"/>
        <w:ind w:left="1758" w:right="227"/>
        <w:jc w:val="both"/>
        <w:rPr>
          <w:sz w:val="20"/>
          <w:szCs w:val="20"/>
          <w:lang w:val="el-GR"/>
        </w:rPr>
      </w:pPr>
      <w:r w:rsidRPr="00407B24">
        <w:rPr>
          <w:sz w:val="20"/>
          <w:szCs w:val="20"/>
          <w:lang w:val="el-GR"/>
        </w:rPr>
        <w:t xml:space="preserve">Σε επίπεδο συνιστωσών του ΑΕΠ από πλευράς δαπανών, σημειώνεται ότι στο τέταρτο τρίμηνο του 2019, η κατανάλωση των νοικοκυριών αυξήθηκε κατά 1,2% (ετήσια μεταβολή), ενώ η δημόσια κατανάλωση κατά 1,8%, έναντι </w:t>
      </w:r>
      <w:r w:rsidRPr="002D7750">
        <w:rPr>
          <w:sz w:val="20"/>
          <w:szCs w:val="20"/>
          <w:lang w:val="el-GR"/>
        </w:rPr>
        <w:t>ανόδου</w:t>
      </w:r>
      <w:r w:rsidRPr="00407B24">
        <w:rPr>
          <w:sz w:val="20"/>
          <w:szCs w:val="20"/>
          <w:lang w:val="el-GR"/>
        </w:rPr>
        <w:t xml:space="preserve"> κατά 1,5% και 2,0%, αντίστοιχα, το προηγούμενο τρίμηνο. Ο ακαθάριστος σχηματισμός παγίου κεφαλαίου αυξήθηκε κατά 6,3%, έναντι μικρότερης αύξησης, κατά 3,2% στο τρίτο τρίμηνο του 2019. Η άνοδος των εξαγωγών κατά 2,0% ήταν η μικρότερη εκ των τεσσάρων τριμήνων του έτους, ενώ οι εισαγωγές αυξήθηκαν κατά 3,8%, έχοντας σημειώσει μεγαλύτερη άνοδο έναντι του τρίτου τριμήνου (2,6%). Ο ακαθάριστος σχηματισμός παγίου κεφαλαίου, οι εξαγωγές και η κατανάλωση των νοικοκυριών είχαν τη μεγαλύτερη θετική συνεισφορά στην αύξηση του ΑΕΠ, </w:t>
      </w:r>
      <w:r>
        <w:rPr>
          <w:sz w:val="20"/>
          <w:szCs w:val="20"/>
          <w:lang w:val="el-GR"/>
        </w:rPr>
        <w:t>κατά 1,3, 1,0 και 0,7 ποσοστιαί</w:t>
      </w:r>
      <w:r w:rsidRPr="007965BF">
        <w:rPr>
          <w:sz w:val="20"/>
          <w:szCs w:val="20"/>
          <w:lang w:val="el-GR"/>
        </w:rPr>
        <w:t>ε</w:t>
      </w:r>
      <w:r w:rsidRPr="00407B24">
        <w:rPr>
          <w:sz w:val="20"/>
          <w:szCs w:val="20"/>
          <w:lang w:val="el-GR"/>
        </w:rPr>
        <w:t>ς μονάδ</w:t>
      </w:r>
      <w:r w:rsidRPr="007965BF">
        <w:rPr>
          <w:sz w:val="20"/>
          <w:szCs w:val="20"/>
          <w:lang w:val="el-GR"/>
        </w:rPr>
        <w:t>ε</w:t>
      </w:r>
      <w:r w:rsidRPr="00407B24">
        <w:rPr>
          <w:sz w:val="20"/>
          <w:szCs w:val="20"/>
          <w:lang w:val="el-GR"/>
        </w:rPr>
        <w:t>ς (</w:t>
      </w:r>
      <w:proofErr w:type="spellStart"/>
      <w:r w:rsidRPr="00407B24">
        <w:rPr>
          <w:sz w:val="20"/>
          <w:szCs w:val="20"/>
          <w:lang w:val="el-GR"/>
        </w:rPr>
        <w:t>π.μ</w:t>
      </w:r>
      <w:proofErr w:type="spellEnd"/>
      <w:r w:rsidRPr="00407B24">
        <w:rPr>
          <w:sz w:val="20"/>
          <w:szCs w:val="20"/>
          <w:lang w:val="el-GR"/>
        </w:rPr>
        <w:t xml:space="preserve">.), αντίστοιχα, αποτελώντας τους βασικούς πυλώνες της οικονομικής μεγέθυνσης στη Ζώνη του Ευρώ κατά το τέταρτο τρίμηνο του έτους, ενώ η συμβολή της δημόσιας καταναλωτικής δαπάνης ήταν επίσης θετική, κατά 0,4 </w:t>
      </w:r>
      <w:proofErr w:type="spellStart"/>
      <w:r w:rsidRPr="00407B24">
        <w:rPr>
          <w:sz w:val="20"/>
          <w:szCs w:val="20"/>
          <w:lang w:val="el-GR"/>
        </w:rPr>
        <w:t>π.μ</w:t>
      </w:r>
      <w:proofErr w:type="spellEnd"/>
      <w:r w:rsidRPr="00407B24">
        <w:rPr>
          <w:sz w:val="20"/>
          <w:szCs w:val="20"/>
          <w:lang w:val="el-GR"/>
        </w:rPr>
        <w:t xml:space="preserve">. Αντίθετα, αρνητική στην αύξηση του ΑΕΠ ήταν η συμβολή τόσο των εισαγωγών (-1,7 </w:t>
      </w:r>
      <w:proofErr w:type="spellStart"/>
      <w:r w:rsidRPr="00407B24">
        <w:rPr>
          <w:sz w:val="20"/>
          <w:szCs w:val="20"/>
          <w:lang w:val="el-GR"/>
        </w:rPr>
        <w:t>π.μ</w:t>
      </w:r>
      <w:proofErr w:type="spellEnd"/>
      <w:r w:rsidRPr="00407B24">
        <w:rPr>
          <w:sz w:val="20"/>
          <w:szCs w:val="20"/>
          <w:lang w:val="el-GR"/>
        </w:rPr>
        <w:t xml:space="preserve">.), όσο και των μεταβολών των αποθεμάτων (-0,6 </w:t>
      </w:r>
      <w:proofErr w:type="spellStart"/>
      <w:r w:rsidRPr="00407B24">
        <w:rPr>
          <w:sz w:val="20"/>
          <w:szCs w:val="20"/>
          <w:lang w:val="el-GR"/>
        </w:rPr>
        <w:t>π.μ</w:t>
      </w:r>
      <w:proofErr w:type="spellEnd"/>
      <w:r w:rsidRPr="00407B24">
        <w:rPr>
          <w:sz w:val="20"/>
          <w:szCs w:val="20"/>
          <w:lang w:val="el-GR"/>
        </w:rPr>
        <w:t>.).</w:t>
      </w:r>
    </w:p>
    <w:p w:rsidR="005248EA" w:rsidRDefault="005248EA" w:rsidP="005248EA">
      <w:pPr>
        <w:pStyle w:val="a4"/>
        <w:kinsoku w:val="0"/>
        <w:overflowPunct w:val="0"/>
        <w:spacing w:before="69"/>
        <w:ind w:left="1758" w:right="170"/>
        <w:jc w:val="both"/>
        <w:rPr>
          <w:noProof/>
          <w:lang w:val="el-GR" w:eastAsia="el-GR"/>
        </w:rPr>
      </w:pPr>
    </w:p>
    <w:p w:rsidR="005248EA" w:rsidRDefault="005248EA" w:rsidP="005248EA">
      <w:pPr>
        <w:pStyle w:val="a4"/>
        <w:kinsoku w:val="0"/>
        <w:overflowPunct w:val="0"/>
        <w:ind w:left="1758" w:right="227"/>
        <w:jc w:val="both"/>
        <w:rPr>
          <w:color w:val="000000" w:themeColor="text1"/>
          <w:spacing w:val="1"/>
          <w:sz w:val="20"/>
          <w:szCs w:val="20"/>
          <w:lang w:val="el-GR"/>
        </w:rPr>
      </w:pPr>
      <w:r w:rsidRPr="00407B24">
        <w:rPr>
          <w:sz w:val="20"/>
          <w:szCs w:val="20"/>
          <w:lang w:val="el-GR"/>
        </w:rPr>
        <w:t xml:space="preserve">Όσον αφορά το σύνολο του 2019, ο ρυθμός οικονομικής μεγέθυνσης στη </w:t>
      </w:r>
      <w:proofErr w:type="spellStart"/>
      <w:r w:rsidRPr="00407B24">
        <w:rPr>
          <w:sz w:val="20"/>
          <w:szCs w:val="20"/>
          <w:lang w:val="el-GR"/>
        </w:rPr>
        <w:t>ΖτΕ</w:t>
      </w:r>
      <w:proofErr w:type="spellEnd"/>
      <w:r w:rsidRPr="00407B24">
        <w:rPr>
          <w:sz w:val="20"/>
          <w:szCs w:val="20"/>
          <w:lang w:val="el-GR"/>
        </w:rPr>
        <w:t xml:space="preserve"> κατέγραψε τη χαμηλότερη επίδοση από το 2013, καθώς διαμορφώθηκε στο 1,2%, έναντι 1,9% το 2018. Με εξαίρεση τη Λιθουανία και την Ελλάδα, όλα τα υπόλοιπα κράτη-μέλη σημείωσαν επιβράδυνση της οικονομικής τους δραστηριότητας</w:t>
      </w:r>
      <w:r>
        <w:rPr>
          <w:sz w:val="20"/>
          <w:szCs w:val="20"/>
          <w:lang w:val="el-GR"/>
        </w:rPr>
        <w:t xml:space="preserve"> (Γράφημα 17</w:t>
      </w:r>
      <w:r w:rsidRPr="00407B24">
        <w:rPr>
          <w:sz w:val="20"/>
          <w:szCs w:val="20"/>
          <w:lang w:val="el-GR"/>
        </w:rPr>
        <w:t xml:space="preserve">), με το ρυθμό αύξησης του ΑΕΠ στην πλειονότητα των κρατών-μελών να χαρακτηρίζεται υποτονικός. </w:t>
      </w:r>
      <w:r w:rsidRPr="00407B24">
        <w:rPr>
          <w:color w:val="000000" w:themeColor="text1"/>
          <w:spacing w:val="1"/>
          <w:sz w:val="20"/>
          <w:szCs w:val="20"/>
          <w:lang w:val="el-GR"/>
        </w:rPr>
        <w:t xml:space="preserve">Η έντονη αβεβαιότητα σχετικά με τις μελλοντικές σχέσεις της Ευρωπαϊκής Ένωσης με το Ηνωμένο Βασίλειο, </w:t>
      </w:r>
      <w:r w:rsidRPr="002C3ECC">
        <w:rPr>
          <w:color w:val="000000" w:themeColor="text1"/>
          <w:spacing w:val="1"/>
          <w:sz w:val="20"/>
          <w:szCs w:val="20"/>
          <w:lang w:val="el-GR"/>
        </w:rPr>
        <w:t>η εξασθένηση της παγκόσμιας ανάπτυξης, η</w:t>
      </w:r>
      <w:r w:rsidRPr="00407B24">
        <w:rPr>
          <w:color w:val="000000" w:themeColor="text1"/>
          <w:spacing w:val="1"/>
          <w:sz w:val="20"/>
          <w:szCs w:val="20"/>
          <w:lang w:val="el-GR"/>
        </w:rPr>
        <w:t xml:space="preserve"> στασιμότητα του παγκόσμιου εμπορίου και οι δομικές αλλαγές που επηρεάζουν κυρίως τη μεταποίηση, όπως οι αλλαγές στις προτιμήσεις των καταναλωτών στη βιομηχανία αυτοκινήτων, είχαν αρνητική επίδραση στην οικονομική δραστηριότητα στη </w:t>
      </w:r>
      <w:proofErr w:type="spellStart"/>
      <w:r w:rsidRPr="00407B24">
        <w:rPr>
          <w:color w:val="000000" w:themeColor="text1"/>
          <w:spacing w:val="1"/>
          <w:sz w:val="20"/>
          <w:szCs w:val="20"/>
          <w:lang w:val="el-GR"/>
        </w:rPr>
        <w:t>ΖτΕ</w:t>
      </w:r>
      <w:proofErr w:type="spellEnd"/>
      <w:r w:rsidRPr="00407B24">
        <w:rPr>
          <w:color w:val="000000" w:themeColor="text1"/>
          <w:spacing w:val="1"/>
          <w:sz w:val="20"/>
          <w:szCs w:val="20"/>
          <w:lang w:val="el-GR"/>
        </w:rPr>
        <w:t>. Η ιδιωτική κατανάλωση συνέχισε να υποστηρίζει την ανάπτυξη, καθώς η  αύξηση των μισθών, που προήλθε από την πτώση του ποσοστού της ανεργίας σε χαμηλότερα από τα προ κρίσης επίπεδα, ενίσχυσε το διαθέσιμο εισόδημα. Αντίθετα, η</w:t>
      </w:r>
      <w:r w:rsidRPr="00407B24">
        <w:rPr>
          <w:sz w:val="20"/>
          <w:szCs w:val="20"/>
          <w:lang w:val="el-GR"/>
        </w:rPr>
        <w:t xml:space="preserve"> οικονομική μεγέθυνση περιορίστηκε από την αρνητική συμβολή των καθαρών εξαγωγών, λόγω μείωσης της εξωτερικής ζήτησης.</w:t>
      </w:r>
    </w:p>
    <w:p w:rsidR="005248EA" w:rsidRDefault="005248EA" w:rsidP="005248EA">
      <w:pPr>
        <w:pStyle w:val="a4"/>
        <w:kinsoku w:val="0"/>
        <w:overflowPunct w:val="0"/>
        <w:spacing w:before="69"/>
        <w:ind w:left="1758" w:right="170"/>
        <w:jc w:val="both"/>
        <w:rPr>
          <w:noProof/>
          <w:lang w:val="el-GR" w:eastAsia="el-GR"/>
        </w:rPr>
      </w:pPr>
    </w:p>
    <w:p w:rsidR="005248EA" w:rsidRPr="009645DB" w:rsidRDefault="005248EA" w:rsidP="005248EA">
      <w:pPr>
        <w:pStyle w:val="a4"/>
        <w:kinsoku w:val="0"/>
        <w:overflowPunct w:val="0"/>
        <w:spacing w:before="69"/>
        <w:ind w:right="170"/>
        <w:jc w:val="both"/>
        <w:rPr>
          <w:noProof/>
          <w:lang w:val="el-GR"/>
        </w:rPr>
      </w:pPr>
      <w:r w:rsidRPr="00FC0851">
        <w:rPr>
          <w:noProof/>
          <w:lang w:val="el-GR" w:eastAsia="el-GR"/>
        </w:rPr>
        <w:drawing>
          <wp:anchor distT="0" distB="0" distL="114300" distR="114300" simplePos="0" relativeHeight="251743232" behindDoc="0" locked="0" layoutInCell="1" allowOverlap="1">
            <wp:simplePos x="0" y="0"/>
            <wp:positionH relativeFrom="margin">
              <wp:posOffset>1094105</wp:posOffset>
            </wp:positionH>
            <wp:positionV relativeFrom="paragraph">
              <wp:posOffset>66675</wp:posOffset>
            </wp:positionV>
            <wp:extent cx="6090920" cy="514350"/>
            <wp:effectExtent l="0" t="0" r="508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0920" cy="514350"/>
                    </a:xfrm>
                    <a:prstGeom prst="rect">
                      <a:avLst/>
                    </a:prstGeom>
                  </pic:spPr>
                </pic:pic>
              </a:graphicData>
            </a:graphic>
          </wp:anchor>
        </w:drawing>
      </w:r>
    </w:p>
    <w:p w:rsidR="005248EA" w:rsidRPr="009645DB" w:rsidRDefault="005248EA" w:rsidP="005248EA">
      <w:pPr>
        <w:pStyle w:val="a4"/>
        <w:kinsoku w:val="0"/>
        <w:overflowPunct w:val="0"/>
        <w:spacing w:before="69"/>
        <w:ind w:right="170"/>
        <w:jc w:val="both"/>
        <w:rPr>
          <w:noProof/>
          <w:lang w:val="el-GR"/>
        </w:rPr>
      </w:pPr>
    </w:p>
    <w:p w:rsidR="005248EA" w:rsidRDefault="005248EA" w:rsidP="005248EA">
      <w:pPr>
        <w:pStyle w:val="a4"/>
        <w:kinsoku w:val="0"/>
        <w:overflowPunct w:val="0"/>
        <w:spacing w:before="69"/>
        <w:ind w:right="170"/>
        <w:jc w:val="both"/>
        <w:rPr>
          <w:lang w:val="el-GR"/>
        </w:rPr>
      </w:pPr>
    </w:p>
    <w:p w:rsidR="005248EA" w:rsidRPr="00FC0851" w:rsidRDefault="005248EA" w:rsidP="005248EA">
      <w:pPr>
        <w:pStyle w:val="a4"/>
        <w:kinsoku w:val="0"/>
        <w:overflowPunct w:val="0"/>
        <w:spacing w:before="69" w:after="120"/>
        <w:ind w:right="170"/>
        <w:jc w:val="both"/>
        <w:rPr>
          <w:lang w:val="el-GR"/>
        </w:rPr>
      </w:pPr>
    </w:p>
    <w:p w:rsidR="005248EA" w:rsidRPr="008360E5" w:rsidRDefault="005248EA" w:rsidP="005248EA">
      <w:pPr>
        <w:pStyle w:val="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rsidR="005248EA" w:rsidRPr="00FC0851" w:rsidRDefault="005248EA" w:rsidP="005248EA">
      <w:pPr>
        <w:pStyle w:val="a4"/>
        <w:tabs>
          <w:tab w:val="left" w:pos="11057"/>
        </w:tabs>
        <w:kinsoku w:val="0"/>
        <w:overflowPunct w:val="0"/>
        <w:spacing w:before="69"/>
        <w:ind w:left="1758" w:right="227"/>
        <w:jc w:val="both"/>
        <w:rPr>
          <w:lang w:val="el-GR"/>
        </w:rPr>
      </w:pPr>
    </w:p>
    <w:p w:rsidR="00856D9F" w:rsidRPr="00B1707C" w:rsidRDefault="005248EA" w:rsidP="00856D9F">
      <w:pPr>
        <w:pStyle w:val="a4"/>
        <w:kinsoku w:val="0"/>
        <w:overflowPunct w:val="0"/>
        <w:ind w:left="1758" w:right="227"/>
        <w:jc w:val="both"/>
        <w:rPr>
          <w:b/>
          <w:sz w:val="20"/>
          <w:szCs w:val="20"/>
          <w:lang w:val="el-GR"/>
        </w:rPr>
      </w:pPr>
      <w:r w:rsidRPr="00407B24">
        <w:rPr>
          <w:sz w:val="20"/>
          <w:szCs w:val="20"/>
          <w:lang w:val="el-GR"/>
        </w:rPr>
        <w:t xml:space="preserve">Σύμφωνα με τα στοιχεία του Χρηματιστηρίου του Σικάγου, οι συνολικές καθαρές τοποθετήσεις (αγορές μείον πωλήσεις) στην ισοτιμία ευρώ/δολάριο </w:t>
      </w:r>
      <w:r>
        <w:rPr>
          <w:sz w:val="20"/>
          <w:szCs w:val="20"/>
          <w:lang w:val="el-GR"/>
        </w:rPr>
        <w:t>διαμορφώθηκαν</w:t>
      </w:r>
      <w:r w:rsidRPr="00407B24">
        <w:rPr>
          <w:sz w:val="20"/>
          <w:szCs w:val="20"/>
          <w:lang w:val="el-GR"/>
        </w:rPr>
        <w:t xml:space="preserve"> </w:t>
      </w:r>
      <w:r>
        <w:rPr>
          <w:sz w:val="20"/>
          <w:szCs w:val="20"/>
          <w:lang w:val="el-GR"/>
        </w:rPr>
        <w:t>θε</w:t>
      </w:r>
      <w:r w:rsidRPr="00407B24">
        <w:rPr>
          <w:sz w:val="20"/>
          <w:szCs w:val="20"/>
          <w:lang w:val="el-GR"/>
        </w:rPr>
        <w:t>τικές, την εβδομάδα που έληξε στις 1</w:t>
      </w:r>
      <w:r>
        <w:rPr>
          <w:sz w:val="20"/>
          <w:szCs w:val="20"/>
          <w:lang w:val="el-GR"/>
        </w:rPr>
        <w:t>7</w:t>
      </w:r>
      <w:r w:rsidRPr="00407B24">
        <w:rPr>
          <w:sz w:val="20"/>
          <w:szCs w:val="20"/>
          <w:lang w:val="el-GR"/>
        </w:rPr>
        <w:t xml:space="preserve"> Μαρτίου. </w:t>
      </w:r>
    </w:p>
    <w:p w:rsidR="005248EA" w:rsidRPr="00B31277" w:rsidRDefault="007C51C1" w:rsidP="005248EA">
      <w:pPr>
        <w:pStyle w:val="a4"/>
        <w:kinsoku w:val="0"/>
        <w:overflowPunct w:val="0"/>
        <w:ind w:left="1758" w:right="227"/>
        <w:jc w:val="both"/>
        <w:rPr>
          <w:b/>
          <w:sz w:val="20"/>
          <w:szCs w:val="20"/>
          <w:lang w:val="el-GR"/>
        </w:rPr>
      </w:pPr>
      <w:r w:rsidRPr="007C51C1">
        <w:rPr>
          <w:rFonts w:asciiTheme="minorHAnsi" w:eastAsiaTheme="minorHAnsi" w:hAnsiTheme="minorHAnsi" w:cstheme="minorBidi"/>
          <w:noProof/>
          <w:sz w:val="22"/>
          <w:szCs w:val="22"/>
          <w:lang w:val="el-GR" w:eastAsia="el-GR"/>
        </w:rPr>
        <w:pict>
          <v:group id="_x0000_s1077" style="position:absolute;left:0;text-align:left;margin-left:0;margin-top:11.3pt;width:566.9pt;height:254.1pt;z-index:-251575296;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">
            <v:rect id="Rectangle 24" o:spid="_x0000_s1078" style="position:absolute;width:1005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" fillcolor="#e5e4de" stroked="f">
              <v:textbox>
                <w:txbxContent>
                  <w:p w:rsidR="004F4F78" w:rsidRPr="00E37DA0" w:rsidRDefault="004F4F78" w:rsidP="005248EA">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8</w:t>
                    </w: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spacing w:after="0"/>
                      <w:jc w:val="center"/>
                      <w:rPr>
                        <w:rFonts w:ascii="Arial" w:hAnsi="Arial" w:cs="Arial"/>
                        <w:color w:val="000000"/>
                        <w:spacing w:val="-4"/>
                        <w:sz w:val="18"/>
                      </w:rPr>
                    </w:pPr>
                  </w:p>
                  <w:p w:rsidR="004F4F78" w:rsidRDefault="004F4F78" w:rsidP="005248EA">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4F4F78" w:rsidRPr="0004158C" w:rsidRDefault="004F4F78" w:rsidP="005248EA">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79" style="position:absolute;left:11271;width:60538;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" adj="-11796480,,5400" path="m9585,l,,,4123r9585,l9585,xe" fillcolor="#e5e4de" stroked="f">
              <v:stroke joinstyle="round"/>
              <v:formulas/>
              <v:path arrowok="t" o:connecttype="custom" o:connectlocs="38437620,0;0,0;0,16754221;38437620,16754221;38437620,0" o:connectangles="0,0,0,0,0" textboxrect="0,0,9586,4124"/>
              <v:textbox>
                <w:txbxContent>
                  <w:p w:rsidR="004F4F78" w:rsidRPr="00801E7F" w:rsidRDefault="004F4F78" w:rsidP="005248EA">
                    <w:pPr>
                      <w:tabs>
                        <w:tab w:val="left" w:pos="2410"/>
                      </w:tabs>
                      <w:spacing w:line="240" w:lineRule="auto"/>
                      <w:rPr>
                        <w:rFonts w:ascii="Arial" w:hAnsi="Arial" w:cs="Arial"/>
                        <w:sz w:val="20"/>
                      </w:rPr>
                    </w:pPr>
                    <w:r>
                      <w:rPr>
                        <w:rFonts w:ascii="Arial" w:hAnsi="Arial" w:cs="Arial"/>
                        <w:sz w:val="20"/>
                      </w:rPr>
                      <w:br/>
                    </w:r>
                    <w:proofErr w:type="spellStart"/>
                    <w:r w:rsidRPr="00CA6734">
                      <w:rPr>
                        <w:rFonts w:ascii="Arial" w:eastAsia="Arial" w:hAnsi="Arial" w:cs="Arial"/>
                        <w:color w:val="0E3B70"/>
                        <w:sz w:val="20"/>
                        <w:szCs w:val="20"/>
                      </w:rPr>
                      <w:t>Specs</w:t>
                    </w:r>
                    <w:proofErr w:type="spellEnd"/>
                    <w:r w:rsidRPr="00CA6734">
                      <w:rPr>
                        <w:rFonts w:ascii="Arial" w:eastAsia="Arial" w:hAnsi="Arial" w:cs="Arial"/>
                        <w:color w:val="0E3B70"/>
                        <w:sz w:val="20"/>
                        <w:szCs w:val="20"/>
                      </w:rPr>
                      <w:t xml:space="preserve">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extent cx="5947410" cy="47277"/>
                          <wp:effectExtent l="0" t="0" r="0" b="0"/>
                          <wp:docPr id="232"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B31277">
                      <w:rPr>
                        <w:noProof/>
                        <w:lang w:eastAsia="el-GR"/>
                      </w:rPr>
                      <w:drawing>
                        <wp:inline distT="0" distB="0" distL="0" distR="0">
                          <wp:extent cx="568642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w:r>
    </w:p>
    <w:p w:rsidR="005248EA" w:rsidRDefault="005248EA" w:rsidP="005248EA">
      <w:pPr>
        <w:pStyle w:val="a4"/>
        <w:tabs>
          <w:tab w:val="left" w:pos="11057"/>
        </w:tabs>
        <w:kinsoku w:val="0"/>
        <w:overflowPunct w:val="0"/>
        <w:spacing w:before="69"/>
        <w:ind w:right="146"/>
        <w:rPr>
          <w:b/>
          <w:sz w:val="20"/>
          <w:szCs w:val="20"/>
          <w:lang w:val="el-GR"/>
        </w:rPr>
      </w:pPr>
    </w:p>
    <w:p w:rsidR="005248EA" w:rsidRPr="00FC0851" w:rsidRDefault="005248EA" w:rsidP="005248EA">
      <w:pPr>
        <w:pStyle w:val="a4"/>
        <w:tabs>
          <w:tab w:val="left" w:pos="11057"/>
        </w:tabs>
        <w:kinsoku w:val="0"/>
        <w:overflowPunct w:val="0"/>
        <w:spacing w:before="69"/>
        <w:ind w:right="146"/>
        <w:rPr>
          <w:lang w:val="el-GR"/>
        </w:rPr>
      </w:pPr>
    </w:p>
    <w:p w:rsidR="005248EA" w:rsidRPr="00FC0851" w:rsidRDefault="005248EA" w:rsidP="005248EA">
      <w:pPr>
        <w:pStyle w:val="a4"/>
        <w:tabs>
          <w:tab w:val="left" w:pos="11057"/>
        </w:tabs>
        <w:kinsoku w:val="0"/>
        <w:overflowPunct w:val="0"/>
        <w:spacing w:before="69"/>
        <w:ind w:left="1780" w:right="146"/>
        <w:rPr>
          <w:lang w:val="el-GR"/>
        </w:rPr>
      </w:pPr>
    </w:p>
    <w:p w:rsidR="005248EA" w:rsidRPr="00FC0851" w:rsidRDefault="005248EA" w:rsidP="005248EA">
      <w:pPr>
        <w:pStyle w:val="a4"/>
        <w:tabs>
          <w:tab w:val="left" w:pos="11057"/>
        </w:tabs>
        <w:kinsoku w:val="0"/>
        <w:overflowPunct w:val="0"/>
        <w:spacing w:before="69"/>
        <w:ind w:left="1780" w:right="146"/>
        <w:rPr>
          <w:lang w:val="el-GR"/>
        </w:rPr>
      </w:pPr>
    </w:p>
    <w:p w:rsidR="005248EA" w:rsidRPr="00FC0851" w:rsidRDefault="005248EA" w:rsidP="005248EA">
      <w:pPr>
        <w:pStyle w:val="a4"/>
        <w:tabs>
          <w:tab w:val="left" w:pos="11057"/>
        </w:tabs>
        <w:kinsoku w:val="0"/>
        <w:overflowPunct w:val="0"/>
        <w:spacing w:before="69"/>
        <w:ind w:left="1780" w:right="146"/>
        <w:rPr>
          <w:lang w:val="el-GR"/>
        </w:rPr>
      </w:pPr>
    </w:p>
    <w:p w:rsidR="005248EA" w:rsidRPr="00FC0851" w:rsidRDefault="005248EA" w:rsidP="005248EA">
      <w:pPr>
        <w:pStyle w:val="a4"/>
        <w:tabs>
          <w:tab w:val="left" w:pos="11057"/>
        </w:tabs>
        <w:kinsoku w:val="0"/>
        <w:overflowPunct w:val="0"/>
        <w:spacing w:before="69"/>
        <w:ind w:right="146"/>
        <w:rPr>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5248EA" w:rsidRDefault="005248EA" w:rsidP="005248EA">
      <w:pPr>
        <w:pStyle w:val="a4"/>
        <w:tabs>
          <w:tab w:val="left" w:pos="11057"/>
        </w:tabs>
        <w:kinsoku w:val="0"/>
        <w:overflowPunct w:val="0"/>
        <w:ind w:left="1780" w:right="146"/>
        <w:jc w:val="both"/>
        <w:rPr>
          <w:b/>
          <w:sz w:val="20"/>
          <w:szCs w:val="20"/>
          <w:lang w:val="el-GR"/>
        </w:rPr>
      </w:pPr>
    </w:p>
    <w:p w:rsidR="00421D04" w:rsidRDefault="00421D04" w:rsidP="00421D04">
      <w:pPr>
        <w:pStyle w:val="a4"/>
        <w:tabs>
          <w:tab w:val="left" w:pos="11057"/>
        </w:tabs>
        <w:kinsoku w:val="0"/>
        <w:overflowPunct w:val="0"/>
        <w:ind w:left="1780" w:right="146"/>
        <w:jc w:val="both"/>
        <w:rPr>
          <w:sz w:val="20"/>
          <w:szCs w:val="20"/>
          <w:lang w:val="el-GR"/>
        </w:rPr>
      </w:pPr>
    </w:p>
    <w:p w:rsidR="005248EA" w:rsidRDefault="00421D04" w:rsidP="00421D04">
      <w:pPr>
        <w:pStyle w:val="a4"/>
        <w:tabs>
          <w:tab w:val="left" w:pos="11057"/>
        </w:tabs>
        <w:kinsoku w:val="0"/>
        <w:overflowPunct w:val="0"/>
        <w:ind w:left="1780" w:right="146"/>
        <w:jc w:val="both"/>
        <w:rPr>
          <w:b/>
          <w:sz w:val="20"/>
          <w:szCs w:val="20"/>
          <w:lang w:val="el-GR"/>
        </w:rPr>
      </w:pPr>
      <w:r w:rsidRPr="00407B24">
        <w:rPr>
          <w:sz w:val="20"/>
          <w:szCs w:val="20"/>
          <w:lang w:val="el-GR"/>
        </w:rPr>
        <w:t xml:space="preserve">Οι </w:t>
      </w:r>
      <w:r>
        <w:rPr>
          <w:sz w:val="20"/>
          <w:szCs w:val="20"/>
          <w:lang w:val="el-GR"/>
        </w:rPr>
        <w:t>θετ</w:t>
      </w:r>
      <w:r w:rsidRPr="00407B24">
        <w:rPr>
          <w:sz w:val="20"/>
          <w:szCs w:val="20"/>
          <w:lang w:val="el-GR"/>
        </w:rPr>
        <w:t>ικές θέσεις (</w:t>
      </w:r>
      <w:r>
        <w:rPr>
          <w:sz w:val="20"/>
          <w:szCs w:val="20"/>
          <w:lang w:val="el-GR"/>
        </w:rPr>
        <w:t>υπέρ</w:t>
      </w:r>
      <w:r w:rsidRPr="00407B24">
        <w:rPr>
          <w:sz w:val="20"/>
          <w:szCs w:val="20"/>
          <w:lang w:val="el-GR"/>
        </w:rPr>
        <w:t xml:space="preserve"> του ευρώ, ‟</w:t>
      </w:r>
      <w:r w:rsidRPr="00B31277">
        <w:rPr>
          <w:sz w:val="20"/>
          <w:szCs w:val="20"/>
        </w:rPr>
        <w:t>long</w:t>
      </w:r>
      <w:r w:rsidRPr="00407B24">
        <w:rPr>
          <w:sz w:val="20"/>
          <w:szCs w:val="20"/>
          <w:lang w:val="el-GR"/>
        </w:rPr>
        <w:t xml:space="preserve">”) </w:t>
      </w:r>
      <w:r>
        <w:rPr>
          <w:sz w:val="20"/>
          <w:szCs w:val="20"/>
          <w:lang w:val="el-GR"/>
        </w:rPr>
        <w:t>αυξή</w:t>
      </w:r>
      <w:r w:rsidRPr="00407B24">
        <w:rPr>
          <w:sz w:val="20"/>
          <w:szCs w:val="20"/>
          <w:lang w:val="el-GR"/>
        </w:rPr>
        <w:t xml:space="preserve">θηκαν κατά </w:t>
      </w:r>
      <w:r>
        <w:rPr>
          <w:sz w:val="20"/>
          <w:szCs w:val="20"/>
          <w:lang w:val="el-GR"/>
        </w:rPr>
        <w:t>45</w:t>
      </w:r>
      <w:r w:rsidRPr="00407B24">
        <w:rPr>
          <w:sz w:val="20"/>
          <w:szCs w:val="20"/>
          <w:lang w:val="el-GR"/>
        </w:rPr>
        <w:t>.</w:t>
      </w:r>
      <w:r>
        <w:rPr>
          <w:sz w:val="20"/>
          <w:szCs w:val="20"/>
          <w:lang w:val="el-GR"/>
        </w:rPr>
        <w:t>162</w:t>
      </w:r>
      <w:r w:rsidRPr="00407B24">
        <w:rPr>
          <w:sz w:val="20"/>
          <w:szCs w:val="20"/>
          <w:lang w:val="el-GR"/>
        </w:rPr>
        <w:t xml:space="preserve"> συμβόλαια, με αποτέλεσμα οι συνολικές καθαρές θέσεις να διαμορφωθούν στα </w:t>
      </w:r>
      <w:r>
        <w:rPr>
          <w:sz w:val="20"/>
          <w:szCs w:val="20"/>
          <w:lang w:val="el-GR"/>
        </w:rPr>
        <w:t>3</w:t>
      </w:r>
      <w:r w:rsidRPr="00407B24">
        <w:rPr>
          <w:sz w:val="20"/>
          <w:szCs w:val="20"/>
          <w:lang w:val="el-GR"/>
        </w:rPr>
        <w:t>2.</w:t>
      </w:r>
      <w:r>
        <w:rPr>
          <w:sz w:val="20"/>
          <w:szCs w:val="20"/>
          <w:lang w:val="el-GR"/>
        </w:rPr>
        <w:t>495</w:t>
      </w:r>
      <w:r w:rsidRPr="00407B24">
        <w:rPr>
          <w:sz w:val="20"/>
          <w:szCs w:val="20"/>
          <w:lang w:val="el-GR"/>
        </w:rPr>
        <w:t xml:space="preserve"> συμβόλαια, από </w:t>
      </w:r>
      <w:r w:rsidRPr="00B31277">
        <w:rPr>
          <w:sz w:val="20"/>
          <w:szCs w:val="20"/>
          <w:lang w:val="el-GR"/>
        </w:rPr>
        <w:t>-12.667</w:t>
      </w:r>
      <w:r w:rsidRPr="00407B24">
        <w:rPr>
          <w:sz w:val="20"/>
          <w:szCs w:val="20"/>
          <w:lang w:val="el-GR"/>
        </w:rPr>
        <w:t xml:space="preserve"> συμβόλαια, την προηγούμενη εβδομάδα (Γράφημα 1</w:t>
      </w:r>
      <w:r w:rsidRPr="00E37DA0">
        <w:rPr>
          <w:sz w:val="20"/>
          <w:szCs w:val="20"/>
          <w:lang w:val="el-GR"/>
        </w:rPr>
        <w:t>8</w:t>
      </w:r>
      <w:r w:rsidRPr="00407B24">
        <w:rPr>
          <w:sz w:val="20"/>
          <w:szCs w:val="20"/>
          <w:lang w:val="el-GR"/>
        </w:rPr>
        <w:t>). Σημειώνεται ότι πρόκειται για τη</w:t>
      </w:r>
      <w:r>
        <w:rPr>
          <w:sz w:val="20"/>
          <w:szCs w:val="20"/>
          <w:lang w:val="el-GR"/>
        </w:rPr>
        <w:t>ν</w:t>
      </w:r>
      <w:r w:rsidRPr="00407B24">
        <w:rPr>
          <w:sz w:val="20"/>
          <w:szCs w:val="20"/>
          <w:lang w:val="el-GR"/>
        </w:rPr>
        <w:t xml:space="preserve"> </w:t>
      </w:r>
      <w:r>
        <w:rPr>
          <w:sz w:val="20"/>
          <w:szCs w:val="20"/>
          <w:lang w:val="el-GR"/>
        </w:rPr>
        <w:t>τρίτ</w:t>
      </w:r>
      <w:r w:rsidRPr="00407B24">
        <w:rPr>
          <w:sz w:val="20"/>
          <w:szCs w:val="20"/>
          <w:lang w:val="el-GR"/>
        </w:rPr>
        <w:t xml:space="preserve">η διαδοχική εβδομαδιαία </w:t>
      </w:r>
      <w:r>
        <w:rPr>
          <w:sz w:val="20"/>
          <w:szCs w:val="20"/>
          <w:lang w:val="el-GR"/>
        </w:rPr>
        <w:t>αύξη</w:t>
      </w:r>
      <w:r w:rsidRPr="00407B24">
        <w:rPr>
          <w:sz w:val="20"/>
          <w:szCs w:val="20"/>
          <w:lang w:val="el-GR"/>
        </w:rPr>
        <w:t>ση που καταγράφεται από τις 21 Ιανουαρίου 2020.</w:t>
      </w:r>
    </w:p>
    <w:p w:rsidR="00856D9F" w:rsidRDefault="00856D9F" w:rsidP="005248EA">
      <w:pPr>
        <w:pStyle w:val="a4"/>
        <w:kinsoku w:val="0"/>
        <w:overflowPunct w:val="0"/>
        <w:ind w:left="1758" w:right="227"/>
        <w:jc w:val="both"/>
        <w:rPr>
          <w:b/>
          <w:sz w:val="20"/>
          <w:szCs w:val="20"/>
          <w:lang w:val="el-GR"/>
        </w:rPr>
      </w:pPr>
    </w:p>
    <w:p w:rsidR="005248EA" w:rsidRPr="007A0B8E" w:rsidRDefault="005248EA" w:rsidP="005248EA">
      <w:pPr>
        <w:pStyle w:val="a4"/>
        <w:kinsoku w:val="0"/>
        <w:overflowPunct w:val="0"/>
        <w:ind w:left="1758" w:right="227"/>
        <w:jc w:val="both"/>
        <w:rPr>
          <w:sz w:val="20"/>
          <w:szCs w:val="20"/>
          <w:lang w:val="el-GR"/>
        </w:rPr>
      </w:pPr>
      <w:r w:rsidRPr="007A0B8E">
        <w:rPr>
          <w:b/>
          <w:sz w:val="20"/>
          <w:szCs w:val="20"/>
          <w:lang w:val="el-GR"/>
        </w:rPr>
        <w:t>Ευρώ (EUR/USD) ►</w:t>
      </w:r>
      <w:r w:rsidRPr="007A0B8E">
        <w:rPr>
          <w:sz w:val="20"/>
          <w:szCs w:val="20"/>
          <w:lang w:val="el-GR"/>
        </w:rPr>
        <w:t xml:space="preserve"> Η ισοτιμία ευρώ-δολαρίου, στις 26 Μαρτίου, στην Ευρώπη, διαμορφωνόταν περί τα 1,1032 </w:t>
      </w:r>
      <w:r w:rsidRPr="007A0B8E">
        <w:rPr>
          <w:sz w:val="20"/>
          <w:szCs w:val="20"/>
        </w:rPr>
        <w:t>US</w:t>
      </w:r>
      <w:r w:rsidRPr="007A0B8E">
        <w:rPr>
          <w:sz w:val="20"/>
          <w:szCs w:val="20"/>
          <w:lang w:val="el-GR"/>
        </w:rPr>
        <w:t>D/EUR, με αποτέλεσμα το ευρώ να σημειώνει, από την αρχή του έτους, απώλειες έναντι του δολαρίου (-1,6%), ενώ διαπραγματευόταν υψηλότερα κατά 6,7% από το χαμηλό που είχε καταγράψει στις 3 Ιανουαρίου 2017 ($1,0342).</w:t>
      </w:r>
    </w:p>
    <w:p w:rsidR="005248EA" w:rsidRPr="007A0B8E" w:rsidRDefault="005248EA" w:rsidP="005248EA">
      <w:pPr>
        <w:pStyle w:val="a4"/>
        <w:kinsoku w:val="0"/>
        <w:overflowPunct w:val="0"/>
        <w:ind w:left="1758" w:right="227"/>
        <w:jc w:val="both"/>
        <w:rPr>
          <w:sz w:val="20"/>
          <w:szCs w:val="20"/>
          <w:lang w:val="el-GR"/>
        </w:rPr>
      </w:pPr>
    </w:p>
    <w:p w:rsidR="005248EA" w:rsidRPr="007A0B8E" w:rsidRDefault="005248EA" w:rsidP="005248EA">
      <w:pPr>
        <w:pStyle w:val="a4"/>
        <w:kinsoku w:val="0"/>
        <w:overflowPunct w:val="0"/>
        <w:ind w:left="1758" w:right="227"/>
        <w:jc w:val="both"/>
        <w:rPr>
          <w:sz w:val="20"/>
          <w:szCs w:val="20"/>
          <w:lang w:val="el-GR"/>
        </w:rPr>
      </w:pPr>
      <w:r w:rsidRPr="007A0B8E">
        <w:rPr>
          <w:sz w:val="20"/>
          <w:szCs w:val="20"/>
          <w:lang w:val="el-GR"/>
        </w:rPr>
        <w:t>Έντονα ανοδικά κινήθηκε το δολάριο έναντι του ευρώ κατά το δεύτερο δεκαήμερο του Μαρτίου, καθώς το αμερικανικό νόμισμα βρέθηκε στο επίκεντρο της ζήτησης, καταγράφοντας σημαντικά κέρδη έναντι των βασικών νομισμάτων. Η διάθεση αποφυγής ανάληψης επενδυτικού κινδύνου</w:t>
      </w:r>
      <w:r w:rsidRPr="00051E22">
        <w:rPr>
          <w:sz w:val="20"/>
          <w:szCs w:val="20"/>
          <w:lang w:val="el-GR"/>
        </w:rPr>
        <w:t>,</w:t>
      </w:r>
      <w:r w:rsidRPr="007A0B8E">
        <w:rPr>
          <w:sz w:val="20"/>
          <w:szCs w:val="20"/>
          <w:lang w:val="el-GR"/>
        </w:rPr>
        <w:t xml:space="preserve"> </w:t>
      </w:r>
      <w:r>
        <w:rPr>
          <w:sz w:val="20"/>
          <w:szCs w:val="20"/>
          <w:lang w:val="el-GR"/>
        </w:rPr>
        <w:t>η οποία</w:t>
      </w:r>
      <w:r w:rsidRPr="007A0B8E">
        <w:rPr>
          <w:sz w:val="20"/>
          <w:szCs w:val="20"/>
          <w:lang w:val="el-GR"/>
        </w:rPr>
        <w:t xml:space="preserve"> οδήγησε σε μαζικές ρευστοποιήσεις στις αγορές μετοχών, ομολόγων και εμπορευμάτων, έστρεψε το αγοραστικό ενδιαφέρον προς το αμερικανικό νόμισμα, α</w:t>
      </w:r>
      <w:r>
        <w:rPr>
          <w:sz w:val="20"/>
          <w:szCs w:val="20"/>
          <w:lang w:val="el-GR"/>
        </w:rPr>
        <w:t>ναγκάζο</w:t>
      </w:r>
      <w:r w:rsidRPr="007A0B8E">
        <w:rPr>
          <w:sz w:val="20"/>
          <w:szCs w:val="20"/>
          <w:lang w:val="el-GR"/>
        </w:rPr>
        <w:t xml:space="preserve">ντας </w:t>
      </w:r>
      <w:r>
        <w:rPr>
          <w:sz w:val="20"/>
          <w:szCs w:val="20"/>
          <w:lang w:val="el-GR"/>
        </w:rPr>
        <w:t>τους συμμετέχοντες στις αγορές να αγνοήσουν</w:t>
      </w:r>
      <w:r w:rsidRPr="007A0B8E">
        <w:rPr>
          <w:sz w:val="20"/>
          <w:szCs w:val="20"/>
          <w:lang w:val="el-GR"/>
        </w:rPr>
        <w:t xml:space="preserve"> τη </w:t>
      </w:r>
      <w:r>
        <w:rPr>
          <w:sz w:val="20"/>
          <w:szCs w:val="20"/>
          <w:lang w:val="el-GR"/>
        </w:rPr>
        <w:t xml:space="preserve">σημειωθείσα </w:t>
      </w:r>
      <w:r w:rsidRPr="007A0B8E">
        <w:rPr>
          <w:sz w:val="20"/>
          <w:szCs w:val="20"/>
          <w:lang w:val="el-GR"/>
        </w:rPr>
        <w:t xml:space="preserve">σημαντική μείωση του βασικού επιτοκίου </w:t>
      </w:r>
      <w:r>
        <w:rPr>
          <w:sz w:val="20"/>
          <w:szCs w:val="20"/>
          <w:lang w:val="el-GR"/>
        </w:rPr>
        <w:t>που αποφάσισε</w:t>
      </w:r>
      <w:r w:rsidRPr="007A0B8E">
        <w:rPr>
          <w:sz w:val="20"/>
          <w:szCs w:val="20"/>
          <w:lang w:val="el-GR"/>
        </w:rPr>
        <w:t xml:space="preserve"> η Ομοσπονδιακή Τράπεζα των ΗΠΑ (</w:t>
      </w:r>
      <w:proofErr w:type="spellStart"/>
      <w:r w:rsidRPr="007A0B8E">
        <w:rPr>
          <w:sz w:val="20"/>
          <w:szCs w:val="20"/>
          <w:lang w:val="el-GR"/>
        </w:rPr>
        <w:t>Fed</w:t>
      </w:r>
      <w:proofErr w:type="spellEnd"/>
      <w:r w:rsidRPr="007A0B8E">
        <w:rPr>
          <w:sz w:val="20"/>
          <w:szCs w:val="20"/>
          <w:lang w:val="el-GR"/>
        </w:rPr>
        <w:t xml:space="preserve">) στις 15 Μαρτίου. </w:t>
      </w:r>
      <w:r>
        <w:rPr>
          <w:sz w:val="20"/>
          <w:szCs w:val="20"/>
          <w:lang w:val="el-GR"/>
        </w:rPr>
        <w:t xml:space="preserve">Ωστόσο, </w:t>
      </w:r>
      <w:r w:rsidRPr="007A0B8E">
        <w:rPr>
          <w:sz w:val="20"/>
          <w:szCs w:val="20"/>
          <w:lang w:val="el-GR"/>
        </w:rPr>
        <w:t>το ευρώ</w:t>
      </w:r>
      <w:r>
        <w:rPr>
          <w:sz w:val="20"/>
          <w:szCs w:val="20"/>
          <w:lang w:val="el-GR"/>
        </w:rPr>
        <w:t xml:space="preserve"> έχει αρχίσει να </w:t>
      </w:r>
      <w:r w:rsidRPr="007A0B8E">
        <w:rPr>
          <w:sz w:val="20"/>
          <w:szCs w:val="20"/>
          <w:lang w:val="el-GR"/>
        </w:rPr>
        <w:t xml:space="preserve">ανακάμπτει </w:t>
      </w:r>
      <w:r>
        <w:rPr>
          <w:sz w:val="20"/>
          <w:szCs w:val="20"/>
          <w:lang w:val="el-GR"/>
        </w:rPr>
        <w:t>α</w:t>
      </w:r>
      <w:r w:rsidRPr="007A0B8E">
        <w:rPr>
          <w:sz w:val="20"/>
          <w:szCs w:val="20"/>
          <w:lang w:val="el-GR"/>
        </w:rPr>
        <w:t>πό τις 23 Μαρτίου, καθώς οι συντονισμένες δράσεις εθνικών κυβερνήσεων και κεντρικών τραπεζώ</w:t>
      </w:r>
      <w:r>
        <w:rPr>
          <w:sz w:val="20"/>
          <w:szCs w:val="20"/>
          <w:lang w:val="el-GR"/>
        </w:rPr>
        <w:t xml:space="preserve">ν </w:t>
      </w:r>
      <w:r w:rsidRPr="007A0B8E">
        <w:rPr>
          <w:sz w:val="20"/>
          <w:szCs w:val="20"/>
          <w:lang w:val="el-GR"/>
        </w:rPr>
        <w:t>συμβάλλ</w:t>
      </w:r>
      <w:r>
        <w:rPr>
          <w:sz w:val="20"/>
          <w:szCs w:val="20"/>
          <w:lang w:val="el-GR"/>
        </w:rPr>
        <w:t>ουν</w:t>
      </w:r>
      <w:r w:rsidRPr="007A0B8E">
        <w:rPr>
          <w:sz w:val="20"/>
          <w:szCs w:val="20"/>
          <w:lang w:val="el-GR"/>
        </w:rPr>
        <w:t xml:space="preserve"> στη βελτίωση του επενδυτικού κλίματος, το οποίο </w:t>
      </w:r>
      <w:r>
        <w:rPr>
          <w:sz w:val="20"/>
          <w:szCs w:val="20"/>
          <w:lang w:val="el-GR"/>
        </w:rPr>
        <w:t xml:space="preserve">δεν παύει να </w:t>
      </w:r>
      <w:r w:rsidRPr="007A0B8E">
        <w:rPr>
          <w:sz w:val="20"/>
          <w:szCs w:val="20"/>
          <w:lang w:val="el-GR"/>
        </w:rPr>
        <w:t>παραμένει εύθραυστο.</w:t>
      </w:r>
    </w:p>
    <w:p w:rsidR="005248EA" w:rsidRPr="007A0B8E"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r w:rsidRPr="00373F4C">
        <w:rPr>
          <w:sz w:val="20"/>
          <w:szCs w:val="20"/>
          <w:lang w:val="el-GR"/>
        </w:rPr>
        <w:t xml:space="preserve">Σημαντικές πρωτοβουλίες ελήφθησαν στο πεδίο της νομισματικής πολιτικής τόσο από την Ευρωπαϊκή Κεντρική Τράπεζα (βλέπε εδάφιο </w:t>
      </w:r>
      <w:r>
        <w:rPr>
          <w:sz w:val="20"/>
          <w:szCs w:val="20"/>
          <w:lang w:val="el-GR"/>
        </w:rPr>
        <w:t>Ε</w:t>
      </w:r>
      <w:r w:rsidRPr="00373F4C">
        <w:rPr>
          <w:sz w:val="20"/>
          <w:szCs w:val="20"/>
          <w:lang w:val="el-GR"/>
        </w:rPr>
        <w:t xml:space="preserve">λληνικής </w:t>
      </w:r>
      <w:r>
        <w:rPr>
          <w:sz w:val="20"/>
          <w:szCs w:val="20"/>
          <w:lang w:val="el-GR"/>
        </w:rPr>
        <w:t>Ο</w:t>
      </w:r>
      <w:r w:rsidRPr="00373F4C">
        <w:rPr>
          <w:sz w:val="20"/>
          <w:szCs w:val="20"/>
          <w:lang w:val="el-GR"/>
        </w:rPr>
        <w:t>ικονομίας), όσο και από την Ομοσπονδιακή Τράπεζα των ΗΠΑ, σε μια προσπάθεια περιορισμού των αρνητικών επιπτώσεων από την εξάπλωση του Covid-19.</w:t>
      </w:r>
    </w:p>
    <w:p w:rsidR="005248EA" w:rsidRDefault="005248EA" w:rsidP="005248EA">
      <w:pPr>
        <w:pStyle w:val="a4"/>
        <w:kinsoku w:val="0"/>
        <w:overflowPunct w:val="0"/>
        <w:ind w:right="227"/>
        <w:jc w:val="both"/>
        <w:rPr>
          <w:sz w:val="20"/>
          <w:szCs w:val="20"/>
          <w:lang w:val="el-GR"/>
        </w:rPr>
      </w:pPr>
    </w:p>
    <w:p w:rsidR="005248EA" w:rsidRPr="007A0B8E" w:rsidRDefault="005248EA" w:rsidP="005248EA">
      <w:pPr>
        <w:pStyle w:val="a4"/>
        <w:kinsoku w:val="0"/>
        <w:overflowPunct w:val="0"/>
        <w:ind w:left="1758" w:right="227"/>
        <w:jc w:val="both"/>
        <w:rPr>
          <w:sz w:val="20"/>
          <w:szCs w:val="20"/>
          <w:lang w:val="el-GR"/>
        </w:rPr>
      </w:pPr>
      <w:r w:rsidRPr="007A0B8E">
        <w:rPr>
          <w:sz w:val="20"/>
          <w:szCs w:val="20"/>
          <w:lang w:val="el-GR"/>
        </w:rPr>
        <w:t>Η Ομοσπονδιακή Τράπεζα των ΗΠΑ (</w:t>
      </w:r>
      <w:proofErr w:type="spellStart"/>
      <w:r w:rsidRPr="007A0B8E">
        <w:rPr>
          <w:sz w:val="20"/>
          <w:szCs w:val="20"/>
          <w:lang w:val="el-GR"/>
        </w:rPr>
        <w:t>Fed</w:t>
      </w:r>
      <w:proofErr w:type="spellEnd"/>
      <w:r w:rsidRPr="007A0B8E">
        <w:rPr>
          <w:sz w:val="20"/>
          <w:szCs w:val="20"/>
          <w:lang w:val="el-GR"/>
        </w:rPr>
        <w:t>) μετά τη μείωση του βασικού επιτοκίου κατά 50 μονάδες βάσης στις 3 Μαρτίου, προχώρησε σε περαιτέρω μείωση κατά 100 μονάδες βάσης, με το επιτόκιο να διαμορφώνεται πλέον στο εύρος 0%-0,25%. Επιπρόσθετα</w:t>
      </w:r>
      <w:r>
        <w:rPr>
          <w:sz w:val="20"/>
          <w:szCs w:val="20"/>
          <w:lang w:val="el-GR"/>
        </w:rPr>
        <w:t>,</w:t>
      </w:r>
      <w:r w:rsidRPr="007A0B8E">
        <w:rPr>
          <w:sz w:val="20"/>
          <w:szCs w:val="20"/>
          <w:lang w:val="el-GR"/>
        </w:rPr>
        <w:t xml:space="preserve"> ξεκίνησε ένα νέο πρόγραμμα ποσοτικής χαλάρωσης απεριορίστου ποσού, ενώ ανακοίνωσε προγράμματα χορήγησης πιστώσεων σε επιχειρήσεις και νοικοκυριά</w:t>
      </w:r>
      <w:r w:rsidRPr="005F70C8">
        <w:rPr>
          <w:sz w:val="20"/>
          <w:szCs w:val="20"/>
          <w:lang w:val="el-GR"/>
        </w:rPr>
        <w:t>,</w:t>
      </w:r>
      <w:r w:rsidRPr="007A0B8E">
        <w:rPr>
          <w:sz w:val="20"/>
          <w:szCs w:val="20"/>
          <w:lang w:val="el-GR"/>
        </w:rPr>
        <w:t xml:space="preserve"> συνολικού ύψους 300 δισ. δολαρίων.</w:t>
      </w:r>
    </w:p>
    <w:p w:rsidR="005248EA" w:rsidRPr="007A0B8E" w:rsidRDefault="005248EA" w:rsidP="005248EA">
      <w:pPr>
        <w:pStyle w:val="a4"/>
        <w:kinsoku w:val="0"/>
        <w:overflowPunct w:val="0"/>
        <w:ind w:left="1758" w:right="227"/>
        <w:jc w:val="both"/>
        <w:rPr>
          <w:sz w:val="20"/>
          <w:szCs w:val="20"/>
          <w:lang w:val="el-GR"/>
        </w:rPr>
      </w:pPr>
    </w:p>
    <w:p w:rsidR="005248EA" w:rsidRPr="00407B24" w:rsidRDefault="005248EA" w:rsidP="005248EA">
      <w:pPr>
        <w:pStyle w:val="a4"/>
        <w:tabs>
          <w:tab w:val="left" w:pos="11057"/>
        </w:tabs>
        <w:kinsoku w:val="0"/>
        <w:overflowPunct w:val="0"/>
        <w:ind w:left="1758" w:right="227"/>
        <w:jc w:val="both"/>
        <w:rPr>
          <w:sz w:val="20"/>
          <w:szCs w:val="20"/>
          <w:lang w:val="el-GR"/>
        </w:rPr>
      </w:pPr>
      <w:r w:rsidRPr="007A0B8E">
        <w:rPr>
          <w:b/>
          <w:sz w:val="20"/>
          <w:szCs w:val="20"/>
          <w:lang w:val="el-GR"/>
        </w:rPr>
        <w:t>Ελβετικό Φράγκο (CHF) ►</w:t>
      </w:r>
      <w:r w:rsidRPr="007A0B8E">
        <w:rPr>
          <w:sz w:val="20"/>
          <w:szCs w:val="20"/>
          <w:lang w:val="el-GR"/>
        </w:rPr>
        <w:t xml:space="preserve"> Το ευρώ, σε εβδομαδιαία βάση καταγράφει κέρδη έναντι του φράγκου, κινούμενο στην περιοχή των 1,0627 φράγκων (26.03.2020). Το ευρώ σημειώνει, από την αρχή του έτους, απώλειες έναντι του φράγκου, της τάξης του 2,1%.</w:t>
      </w:r>
      <w:r w:rsidRPr="00407B24">
        <w:rPr>
          <w:sz w:val="20"/>
          <w:szCs w:val="20"/>
          <w:lang w:val="el-GR"/>
        </w:rPr>
        <w:t xml:space="preserve">  </w:t>
      </w:r>
    </w:p>
    <w:p w:rsidR="005248EA" w:rsidRPr="00407B24" w:rsidRDefault="005248EA" w:rsidP="005248EA">
      <w:pPr>
        <w:pStyle w:val="a4"/>
        <w:kinsoku w:val="0"/>
        <w:overflowPunct w:val="0"/>
        <w:ind w:left="1758" w:right="227"/>
        <w:jc w:val="both"/>
        <w:rPr>
          <w:sz w:val="20"/>
          <w:szCs w:val="20"/>
          <w:lang w:val="el-GR"/>
        </w:rPr>
      </w:pPr>
    </w:p>
    <w:p w:rsidR="005248EA" w:rsidRPr="007A0B8E" w:rsidRDefault="005248EA" w:rsidP="005248EA">
      <w:pPr>
        <w:pStyle w:val="a4"/>
        <w:kinsoku w:val="0"/>
        <w:overflowPunct w:val="0"/>
        <w:ind w:left="1758" w:right="227"/>
        <w:jc w:val="both"/>
        <w:rPr>
          <w:sz w:val="20"/>
          <w:szCs w:val="20"/>
          <w:lang w:val="el-GR"/>
        </w:rPr>
      </w:pPr>
      <w:r w:rsidRPr="007A0B8E">
        <w:rPr>
          <w:sz w:val="20"/>
          <w:szCs w:val="20"/>
          <w:lang w:val="el-GR"/>
        </w:rPr>
        <w:t xml:space="preserve">Βάσει των δημοσιευθέντων νομισματικών στοιχείων της SNB την προηγούμενη εβδομάδα, πιθανολογείται ότι υπήρξε παρέμβασή της στην αγορά συναλλάγματος για αποτροπή ενίσχυσης του φράγκου, καθώς το ποσό των μετρητών που οι εμπορικές τράπεζες της Ελβετίας είχαν καταθέσει στην </w:t>
      </w:r>
      <w:bookmarkStart w:id="7" w:name="_Hlk35329640"/>
      <w:r w:rsidRPr="007A0B8E">
        <w:rPr>
          <w:sz w:val="20"/>
          <w:szCs w:val="20"/>
          <w:lang w:val="el-GR"/>
        </w:rPr>
        <w:t>SNB</w:t>
      </w:r>
      <w:bookmarkEnd w:id="7"/>
      <w:r w:rsidRPr="007A0B8E">
        <w:rPr>
          <w:sz w:val="20"/>
          <w:szCs w:val="20"/>
          <w:lang w:val="el-GR"/>
        </w:rPr>
        <w:t xml:space="preserve"> ανήλθε στα 608,83 δισ. φράγκα, για την εβδομάδα που έληξε στις 20 Μαρτίου, από 602,99 δισ. φράγκα, για την εβδομάδα μέχρι και τις 13 Μαρτίου. Η αύξηση των καταθέσεων που καταγράφεται τις τελευταίες τέσσερις εβδομάδες υποδηλώνει ότι η SNB προτιμά παρεμβάσεις στην αγορά συναλλάγματος (αγορές δολαρίων και ευρώ), παρά να μειώσει τα επιτόκιά της από το τρέχον επίπεδο του -0,75% (το χαμηλότερο παγκόσμια). </w:t>
      </w:r>
    </w:p>
    <w:p w:rsidR="005248EA" w:rsidRPr="007A0B8E" w:rsidRDefault="005248EA" w:rsidP="005248EA">
      <w:pPr>
        <w:pStyle w:val="a4"/>
        <w:kinsoku w:val="0"/>
        <w:overflowPunct w:val="0"/>
        <w:ind w:left="1758" w:right="227"/>
        <w:jc w:val="both"/>
        <w:rPr>
          <w:sz w:val="20"/>
          <w:szCs w:val="20"/>
          <w:lang w:val="el-GR"/>
        </w:rPr>
      </w:pPr>
    </w:p>
    <w:p w:rsidR="005248EA" w:rsidRPr="00407B24" w:rsidRDefault="005248EA" w:rsidP="005248EA">
      <w:pPr>
        <w:pStyle w:val="a4"/>
        <w:kinsoku w:val="0"/>
        <w:overflowPunct w:val="0"/>
        <w:ind w:left="1758" w:right="227"/>
        <w:jc w:val="both"/>
        <w:rPr>
          <w:sz w:val="20"/>
          <w:szCs w:val="20"/>
          <w:lang w:val="el-GR"/>
        </w:rPr>
      </w:pPr>
      <w:r w:rsidRPr="007A0B8E">
        <w:rPr>
          <w:b/>
          <w:sz w:val="20"/>
          <w:szCs w:val="20"/>
          <w:lang w:val="el-GR"/>
        </w:rPr>
        <w:t>Στερλίνα (GBP) ►</w:t>
      </w:r>
      <w:r w:rsidRPr="007A0B8E">
        <w:rPr>
          <w:sz w:val="20"/>
          <w:szCs w:val="20"/>
          <w:lang w:val="el-GR"/>
        </w:rPr>
        <w:t xml:space="preserve"> Η στερλίνα, στις 26 Μαρτίου, ανέκαμπτε έναντι του δολαρίου ΗΠΑ (1,2203 </w:t>
      </w:r>
      <w:bookmarkStart w:id="8" w:name="_Hlk35791882"/>
      <w:r w:rsidRPr="007A0B8E">
        <w:rPr>
          <w:sz w:val="20"/>
          <w:szCs w:val="20"/>
        </w:rPr>
        <w:t>U</w:t>
      </w:r>
      <w:r w:rsidRPr="007A0B8E">
        <w:rPr>
          <w:sz w:val="20"/>
          <w:szCs w:val="20"/>
          <w:lang w:val="el-GR"/>
        </w:rPr>
        <w:t>SD/GBP</w:t>
      </w:r>
      <w:bookmarkEnd w:id="8"/>
      <w:r w:rsidRPr="007A0B8E">
        <w:rPr>
          <w:sz w:val="20"/>
          <w:szCs w:val="20"/>
          <w:lang w:val="el-GR"/>
        </w:rPr>
        <w:t>) και του ευρώ (0,9041 GBP/EUR), έχοντας ωστόσο υποστεί σημαντικές απώλειες έναντι των νομισμάτων αυτών το δεύτερο δεκαήμερο του Μαρτίου. Σημειώνεται ότι, από την αρχή του έτους, η στερλίνα καταγράφει απώλειες 6,9% έναντι του ευρώ και 8,0% έναντι του δολαρίου.</w:t>
      </w:r>
    </w:p>
    <w:p w:rsidR="005248EA" w:rsidRPr="00407B24" w:rsidRDefault="005248EA" w:rsidP="005248EA">
      <w:pPr>
        <w:pStyle w:val="a4"/>
        <w:kinsoku w:val="0"/>
        <w:overflowPunct w:val="0"/>
        <w:ind w:left="1758" w:right="227"/>
        <w:jc w:val="both"/>
        <w:rPr>
          <w:sz w:val="20"/>
          <w:szCs w:val="20"/>
          <w:lang w:val="el-GR"/>
        </w:rPr>
      </w:pPr>
    </w:p>
    <w:p w:rsidR="005248EA" w:rsidRDefault="005248EA" w:rsidP="005248EA">
      <w:pPr>
        <w:pStyle w:val="a4"/>
        <w:tabs>
          <w:tab w:val="left" w:pos="11057"/>
        </w:tabs>
        <w:kinsoku w:val="0"/>
        <w:overflowPunct w:val="0"/>
        <w:ind w:left="1758" w:right="227"/>
        <w:jc w:val="both"/>
        <w:rPr>
          <w:sz w:val="20"/>
          <w:szCs w:val="20"/>
          <w:lang w:val="el-GR"/>
        </w:rPr>
      </w:pPr>
      <w:r w:rsidRPr="009B524C">
        <w:rPr>
          <w:sz w:val="20"/>
          <w:szCs w:val="20"/>
          <w:lang w:val="el-GR"/>
        </w:rPr>
        <w:t>Αποδυναμωμένη εμφανίζεται η στερλίνα έναντι των δύο νομισμάτων, εν μέσω ανησυχιών των συμμετεχόντων στ</w:t>
      </w:r>
      <w:r>
        <w:rPr>
          <w:sz w:val="20"/>
          <w:szCs w:val="20"/>
          <w:lang w:val="el-GR"/>
        </w:rPr>
        <w:t>ις</w:t>
      </w:r>
      <w:r w:rsidRPr="009B524C">
        <w:rPr>
          <w:sz w:val="20"/>
          <w:szCs w:val="20"/>
          <w:lang w:val="el-GR"/>
        </w:rPr>
        <w:t xml:space="preserve"> αγορ</w:t>
      </w:r>
      <w:r>
        <w:rPr>
          <w:sz w:val="20"/>
          <w:szCs w:val="20"/>
          <w:lang w:val="el-GR"/>
        </w:rPr>
        <w:t>ές</w:t>
      </w:r>
      <w:r w:rsidRPr="009B524C">
        <w:rPr>
          <w:sz w:val="20"/>
          <w:szCs w:val="20"/>
          <w:lang w:val="el-GR"/>
        </w:rPr>
        <w:t xml:space="preserve"> για την επάρκεια των μέτρων που έχουν ληφθεί από τη βρετανική κυβέρνηση για τον περιορισμό της εξάπλωσης του </w:t>
      </w:r>
      <w:bookmarkStart w:id="9" w:name="_Hlk35793845"/>
      <w:r w:rsidRPr="009B524C">
        <w:rPr>
          <w:sz w:val="20"/>
          <w:szCs w:val="20"/>
          <w:lang w:val="el-GR"/>
        </w:rPr>
        <w:t>Covid-19</w:t>
      </w:r>
      <w:bookmarkEnd w:id="9"/>
      <w:r w:rsidRPr="009B524C">
        <w:rPr>
          <w:sz w:val="20"/>
          <w:szCs w:val="20"/>
          <w:lang w:val="el-GR"/>
        </w:rPr>
        <w:t xml:space="preserve">. Το βρετανικό νόμισμα κατέγραψε στις 19 Μαρτίου χαμηλό 11 ετών έναντι του ευρώ (0,9502 GBP/EUR) και στις 20 Μαρτίου χαμηλό 35 ετών έναντι του δολαρίου (1,1414 USD/GBP), ανακάμπτοντας ωστόσο στη συνέχεια. Στην αδυναμία της στερλίνας </w:t>
      </w:r>
      <w:r w:rsidRPr="009B524C">
        <w:rPr>
          <w:sz w:val="20"/>
          <w:szCs w:val="20"/>
          <w:lang w:val="el-GR"/>
        </w:rPr>
        <w:lastRenderedPageBreak/>
        <w:t>συνέβαλε η χαλάρωση της νομισματικής πολιτικής από την Κεντρική Τράπεζα της Αγγλίας (</w:t>
      </w:r>
      <w:proofErr w:type="spellStart"/>
      <w:r w:rsidRPr="009B524C">
        <w:rPr>
          <w:sz w:val="20"/>
          <w:szCs w:val="20"/>
          <w:lang w:val="el-GR"/>
        </w:rPr>
        <w:t>BoE</w:t>
      </w:r>
      <w:proofErr w:type="spellEnd"/>
      <w:r w:rsidRPr="009B524C">
        <w:rPr>
          <w:sz w:val="20"/>
          <w:szCs w:val="20"/>
          <w:lang w:val="el-GR"/>
        </w:rPr>
        <w:t>).</w:t>
      </w:r>
    </w:p>
    <w:p w:rsidR="005248EA" w:rsidRPr="009B524C" w:rsidRDefault="005248EA" w:rsidP="005248EA">
      <w:pPr>
        <w:pStyle w:val="a4"/>
        <w:tabs>
          <w:tab w:val="left" w:pos="11057"/>
        </w:tabs>
        <w:kinsoku w:val="0"/>
        <w:overflowPunct w:val="0"/>
        <w:ind w:left="1758" w:right="227"/>
        <w:jc w:val="both"/>
        <w:rPr>
          <w:sz w:val="20"/>
          <w:szCs w:val="20"/>
          <w:lang w:val="el-GR"/>
        </w:rPr>
      </w:pPr>
    </w:p>
    <w:p w:rsidR="005248EA" w:rsidRPr="009B524C" w:rsidRDefault="005248EA" w:rsidP="005248EA">
      <w:pPr>
        <w:pStyle w:val="a4"/>
        <w:kinsoku w:val="0"/>
        <w:overflowPunct w:val="0"/>
        <w:ind w:left="1758" w:right="227"/>
        <w:jc w:val="both"/>
        <w:rPr>
          <w:sz w:val="20"/>
          <w:szCs w:val="20"/>
          <w:lang w:val="el-GR"/>
        </w:rPr>
      </w:pPr>
      <w:r w:rsidRPr="009B524C">
        <w:rPr>
          <w:sz w:val="20"/>
          <w:szCs w:val="20"/>
          <w:lang w:val="el-GR"/>
        </w:rPr>
        <w:t xml:space="preserve">Συγκεκριμένα, η </w:t>
      </w:r>
      <w:r w:rsidRPr="009B524C">
        <w:rPr>
          <w:sz w:val="20"/>
          <w:szCs w:val="20"/>
        </w:rPr>
        <w:t>BoE</w:t>
      </w:r>
      <w:r w:rsidRPr="009B524C">
        <w:rPr>
          <w:sz w:val="20"/>
          <w:szCs w:val="20"/>
          <w:lang w:val="el-GR"/>
        </w:rPr>
        <w:t xml:space="preserve"> με δύο αιφνιδιαστικές αποφάσεις σε διάστημα μικρότερο των δέκα ημερών μείωσε το βασικό της επιτόκιο, σε μια προσπάθεια ενίσχυσης της επιχειρηματικής και καταναλωτικής εμπιστοσύνης. Στις 11 Μαρτίου μείωσε το βασικό επιτόκιο κατά 50 μονάδες βάσης, από 0,75% σε 0,25%, ενώ στις 19 Μαρτίου προέβη σε περαιτέρω μείωση 15 μονάδω</w:t>
      </w:r>
      <w:r>
        <w:rPr>
          <w:sz w:val="20"/>
          <w:szCs w:val="20"/>
          <w:lang w:val="el-GR"/>
        </w:rPr>
        <w:t>ν βάσης</w:t>
      </w:r>
      <w:r w:rsidRPr="009B524C">
        <w:rPr>
          <w:sz w:val="20"/>
          <w:szCs w:val="20"/>
          <w:lang w:val="el-GR"/>
        </w:rPr>
        <w:t xml:space="preserve">, στο ιστορικά χαμηλό επίπεδο του 0,1%. Επιπλέον, η </w:t>
      </w:r>
      <w:bookmarkStart w:id="10" w:name="_Hlk35787476"/>
      <w:r w:rsidRPr="009B524C">
        <w:rPr>
          <w:sz w:val="20"/>
          <w:szCs w:val="20"/>
        </w:rPr>
        <w:t>BoE</w:t>
      </w:r>
      <w:bookmarkEnd w:id="10"/>
      <w:r w:rsidRPr="009B524C">
        <w:rPr>
          <w:sz w:val="20"/>
          <w:szCs w:val="20"/>
          <w:lang w:val="el-GR"/>
        </w:rPr>
        <w:t xml:space="preserve"> διεύρυνε το πρόγραμμα αγοράς βρετανικών κρατικών και εταιρικών ομολόγων κατά 200 δισ. στερλίνες, ενώ ανακοίνωσε σχέδιο ενίσχυσης των μικρομεσαίων επιχειρήσεων, καθώς και την ακύρωση των </w:t>
      </w:r>
      <w:r w:rsidRPr="009B524C">
        <w:rPr>
          <w:color w:val="000000"/>
          <w:sz w:val="20"/>
          <w:szCs w:val="20"/>
        </w:rPr>
        <w:t>stress</w:t>
      </w:r>
      <w:r w:rsidRPr="009B524C">
        <w:rPr>
          <w:color w:val="000000"/>
          <w:sz w:val="20"/>
          <w:szCs w:val="20"/>
          <w:lang w:val="el-GR"/>
        </w:rPr>
        <w:t xml:space="preserve"> </w:t>
      </w:r>
      <w:r w:rsidRPr="009B524C">
        <w:rPr>
          <w:color w:val="000000"/>
          <w:sz w:val="20"/>
          <w:szCs w:val="20"/>
        </w:rPr>
        <w:t>tests</w:t>
      </w:r>
      <w:r w:rsidRPr="009B524C">
        <w:rPr>
          <w:color w:val="000000"/>
          <w:sz w:val="20"/>
          <w:szCs w:val="20"/>
          <w:lang w:val="el-GR"/>
        </w:rPr>
        <w:t xml:space="preserve"> του 2020</w:t>
      </w:r>
      <w:r w:rsidRPr="001E22E3">
        <w:rPr>
          <w:color w:val="000000"/>
          <w:sz w:val="20"/>
          <w:szCs w:val="20"/>
          <w:lang w:val="el-GR"/>
        </w:rPr>
        <w:t>,</w:t>
      </w:r>
      <w:r w:rsidRPr="009B524C">
        <w:rPr>
          <w:color w:val="000000"/>
          <w:sz w:val="20"/>
          <w:szCs w:val="20"/>
          <w:lang w:val="el-GR"/>
        </w:rPr>
        <w:t xml:space="preserve"> για οκτώ μεγάλες τράπεζες του Ηνωμένου Βασιλείου. Όπως εκτιμά η </w:t>
      </w:r>
      <w:r w:rsidRPr="009B524C">
        <w:rPr>
          <w:sz w:val="20"/>
          <w:szCs w:val="20"/>
        </w:rPr>
        <w:t>BoE</w:t>
      </w:r>
      <w:r w:rsidRPr="009B524C">
        <w:rPr>
          <w:sz w:val="20"/>
          <w:szCs w:val="20"/>
          <w:lang w:val="el-GR"/>
        </w:rPr>
        <w:t xml:space="preserve">, το </w:t>
      </w:r>
      <w:r w:rsidRPr="009B524C">
        <w:rPr>
          <w:sz w:val="20"/>
          <w:szCs w:val="20"/>
        </w:rPr>
        <w:t>shock</w:t>
      </w:r>
      <w:r w:rsidRPr="009B524C">
        <w:rPr>
          <w:sz w:val="20"/>
          <w:szCs w:val="20"/>
          <w:lang w:val="el-GR"/>
        </w:rPr>
        <w:t xml:space="preserve"> που θα προκληθεί στη βρετανική οικονομία λόγω του</w:t>
      </w:r>
      <w:r w:rsidRPr="009B524C">
        <w:rPr>
          <w:lang w:val="el-GR"/>
        </w:rPr>
        <w:t xml:space="preserve"> </w:t>
      </w:r>
      <w:r w:rsidRPr="009B524C">
        <w:rPr>
          <w:sz w:val="20"/>
          <w:szCs w:val="20"/>
          <w:lang w:val="el-GR"/>
        </w:rPr>
        <w:t>Covid-19 θα είναι απότομο και μεγάλο</w:t>
      </w:r>
      <w:r w:rsidRPr="001E22E3">
        <w:rPr>
          <w:sz w:val="20"/>
          <w:szCs w:val="20"/>
          <w:lang w:val="el-GR"/>
        </w:rPr>
        <w:t>,</w:t>
      </w:r>
      <w:r w:rsidRPr="009B524C">
        <w:rPr>
          <w:sz w:val="20"/>
          <w:szCs w:val="20"/>
          <w:lang w:val="el-GR"/>
        </w:rPr>
        <w:t xml:space="preserve"> αλλά προσωρινό, ενώ ο νέος διοικητής της</w:t>
      </w:r>
      <w:r w:rsidRPr="009B524C">
        <w:rPr>
          <w:rFonts w:ascii="Trebuchet MS" w:eastAsia="Times New Roman" w:hAnsi="Trebuchet MS" w:cs="Helvetica"/>
          <w:color w:val="1E1E1E"/>
          <w:sz w:val="27"/>
          <w:szCs w:val="27"/>
          <w:shd w:val="clear" w:color="auto" w:fill="FFFFFE"/>
          <w:lang w:val="el-GR" w:eastAsia="el-GR"/>
        </w:rPr>
        <w:t xml:space="preserve"> </w:t>
      </w:r>
      <w:r w:rsidRPr="009B524C">
        <w:rPr>
          <w:sz w:val="20"/>
          <w:szCs w:val="20"/>
        </w:rPr>
        <w:t>Andrew</w:t>
      </w:r>
      <w:r w:rsidRPr="009B524C">
        <w:rPr>
          <w:sz w:val="20"/>
          <w:szCs w:val="20"/>
          <w:lang w:val="el-GR"/>
        </w:rPr>
        <w:t xml:space="preserve"> </w:t>
      </w:r>
      <w:r w:rsidRPr="009B524C">
        <w:rPr>
          <w:sz w:val="20"/>
          <w:szCs w:val="20"/>
        </w:rPr>
        <w:t>Bailey</w:t>
      </w:r>
      <w:r w:rsidRPr="009B524C">
        <w:rPr>
          <w:sz w:val="20"/>
          <w:szCs w:val="20"/>
          <w:lang w:val="el-GR"/>
        </w:rPr>
        <w:t xml:space="preserve"> δεν απέκλεισε την πιθανότητα υιοθέτησης αρνητικών επιτοκίων, εφόσον κριθεί απαραίτητο.</w:t>
      </w:r>
    </w:p>
    <w:p w:rsidR="00421D04" w:rsidRDefault="00421D04"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r w:rsidRPr="009B524C">
        <w:rPr>
          <w:sz w:val="20"/>
          <w:szCs w:val="20"/>
          <w:lang w:val="el-GR"/>
        </w:rPr>
        <w:t>Σωρευτικά, η στερλίνα, από την ημέρα διεξαγωγής του δημοψηφίσματος της 23</w:t>
      </w:r>
      <w:r w:rsidRPr="009B524C">
        <w:rPr>
          <w:sz w:val="20"/>
          <w:szCs w:val="20"/>
          <w:vertAlign w:val="superscript"/>
          <w:lang w:val="el-GR"/>
        </w:rPr>
        <w:t>ης</w:t>
      </w:r>
      <w:r w:rsidRPr="009B524C">
        <w:rPr>
          <w:sz w:val="20"/>
          <w:szCs w:val="20"/>
          <w:lang w:val="el-GR"/>
        </w:rPr>
        <w:t xml:space="preserve"> Ιουνίου 2016, έχει διολισθήσει κατά 17,6% έναντι του δολαρίου και κατά 17,9% έναντι του ευρώ. Σε επίπεδο ανάληψης επενδυτικού κινδύνου, το ασφάλιστρο κινδύνου (CDS-</w:t>
      </w:r>
      <w:proofErr w:type="spellStart"/>
      <w:r w:rsidRPr="009B524C">
        <w:rPr>
          <w:sz w:val="20"/>
          <w:szCs w:val="20"/>
          <w:lang w:val="el-GR"/>
        </w:rPr>
        <w:t>Credit</w:t>
      </w:r>
      <w:proofErr w:type="spellEnd"/>
      <w:r w:rsidRPr="009B524C">
        <w:rPr>
          <w:sz w:val="20"/>
          <w:szCs w:val="20"/>
          <w:lang w:val="el-GR"/>
        </w:rPr>
        <w:t xml:space="preserve"> </w:t>
      </w:r>
      <w:proofErr w:type="spellStart"/>
      <w:r w:rsidRPr="009B524C">
        <w:rPr>
          <w:sz w:val="20"/>
          <w:szCs w:val="20"/>
          <w:lang w:val="el-GR"/>
        </w:rPr>
        <w:t>Default</w:t>
      </w:r>
      <w:proofErr w:type="spellEnd"/>
      <w:r w:rsidRPr="009B524C">
        <w:rPr>
          <w:sz w:val="20"/>
          <w:szCs w:val="20"/>
          <w:lang w:val="el-GR"/>
        </w:rPr>
        <w:t xml:space="preserve"> </w:t>
      </w:r>
      <w:proofErr w:type="spellStart"/>
      <w:r w:rsidRPr="009B524C">
        <w:rPr>
          <w:sz w:val="20"/>
          <w:szCs w:val="20"/>
          <w:lang w:val="el-GR"/>
        </w:rPr>
        <w:t>Swaps</w:t>
      </w:r>
      <w:proofErr w:type="spellEnd"/>
      <w:r w:rsidRPr="009B524C">
        <w:rPr>
          <w:sz w:val="20"/>
          <w:szCs w:val="20"/>
          <w:lang w:val="el-GR"/>
        </w:rPr>
        <w:t xml:space="preserve">), πενταετούς διάρκειας, στις 26 Μαρτίου, διαμορφωνόταν σε 41,0 </w:t>
      </w:r>
      <w:proofErr w:type="spellStart"/>
      <w:r w:rsidRPr="009B524C">
        <w:rPr>
          <w:sz w:val="20"/>
          <w:szCs w:val="20"/>
          <w:lang w:val="el-GR"/>
        </w:rPr>
        <w:t>μ.β</w:t>
      </w:r>
      <w:proofErr w:type="spellEnd"/>
      <w:r w:rsidRPr="009B524C">
        <w:rPr>
          <w:sz w:val="20"/>
          <w:szCs w:val="20"/>
          <w:lang w:val="el-GR"/>
        </w:rPr>
        <w:t xml:space="preserve">., από 46,7 </w:t>
      </w:r>
      <w:proofErr w:type="spellStart"/>
      <w:r w:rsidRPr="009B524C">
        <w:rPr>
          <w:sz w:val="20"/>
          <w:szCs w:val="20"/>
          <w:lang w:val="el-GR"/>
        </w:rPr>
        <w:t>μ.β</w:t>
      </w:r>
      <w:proofErr w:type="spellEnd"/>
      <w:r w:rsidRPr="009B524C">
        <w:rPr>
          <w:sz w:val="20"/>
          <w:szCs w:val="20"/>
          <w:lang w:val="el-GR"/>
        </w:rPr>
        <w:t>., στις 19 Μαρτίου.</w:t>
      </w:r>
    </w:p>
    <w:p w:rsidR="00856D9F" w:rsidRDefault="00856D9F" w:rsidP="005248EA">
      <w:pPr>
        <w:pStyle w:val="a4"/>
        <w:tabs>
          <w:tab w:val="left" w:pos="10767"/>
          <w:tab w:val="left" w:pos="11057"/>
        </w:tabs>
        <w:kinsoku w:val="0"/>
        <w:overflowPunct w:val="0"/>
        <w:ind w:left="1758" w:right="227"/>
        <w:jc w:val="both"/>
        <w:rPr>
          <w:sz w:val="20"/>
          <w:szCs w:val="20"/>
          <w:lang w:val="el-GR"/>
        </w:rPr>
      </w:pPr>
    </w:p>
    <w:p w:rsidR="00856D9F" w:rsidRPr="008E723D" w:rsidRDefault="00856D9F" w:rsidP="005248EA">
      <w:pPr>
        <w:pStyle w:val="a4"/>
        <w:tabs>
          <w:tab w:val="left" w:pos="10767"/>
          <w:tab w:val="left" w:pos="11057"/>
        </w:tabs>
        <w:kinsoku w:val="0"/>
        <w:overflowPunct w:val="0"/>
        <w:ind w:left="1758" w:right="227"/>
        <w:jc w:val="both"/>
        <w:rPr>
          <w:sz w:val="20"/>
          <w:szCs w:val="20"/>
          <w:lang w:val="el-GR"/>
        </w:rPr>
      </w:pPr>
    </w:p>
    <w:p w:rsidR="005248EA" w:rsidRPr="008E723D" w:rsidRDefault="005248EA" w:rsidP="005248EA">
      <w:pPr>
        <w:pStyle w:val="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rsidR="005248EA" w:rsidRDefault="005248EA" w:rsidP="005248EA">
      <w:pPr>
        <w:pStyle w:val="a4"/>
        <w:tabs>
          <w:tab w:val="left" w:pos="1780"/>
        </w:tabs>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r w:rsidRPr="00407B24">
        <w:rPr>
          <w:sz w:val="20"/>
          <w:szCs w:val="20"/>
          <w:lang w:val="el-GR"/>
        </w:rPr>
        <w:t>Η αξία του χαρτοφυλακίου κρατι</w:t>
      </w:r>
      <w:r>
        <w:rPr>
          <w:sz w:val="20"/>
          <w:szCs w:val="20"/>
          <w:lang w:val="el-GR"/>
        </w:rPr>
        <w:t>κών ομολόγων της ΕΚΤ (Γράφημα 1</w:t>
      </w:r>
      <w:r w:rsidRPr="00E37DA0">
        <w:rPr>
          <w:sz w:val="20"/>
          <w:szCs w:val="20"/>
          <w:lang w:val="el-GR"/>
        </w:rPr>
        <w:t>9</w:t>
      </w:r>
      <w:r w:rsidRPr="00407B24">
        <w:rPr>
          <w:sz w:val="20"/>
          <w:szCs w:val="20"/>
          <w:lang w:val="el-GR"/>
        </w:rPr>
        <w:t xml:space="preserve">), που έχει προέλθει από την εφαρμογή του προγράμματος ποσοτικής χαλάρωσης (QE), για την εβδομάδα μέχρι τις </w:t>
      </w:r>
      <w:r>
        <w:rPr>
          <w:sz w:val="20"/>
          <w:szCs w:val="20"/>
          <w:lang w:val="el-GR"/>
        </w:rPr>
        <w:t>20</w:t>
      </w:r>
      <w:r w:rsidRPr="00407B24">
        <w:rPr>
          <w:sz w:val="20"/>
          <w:szCs w:val="20"/>
          <w:lang w:val="el-GR"/>
        </w:rPr>
        <w:t xml:space="preserve"> Μαρτίου, διαμορφώθηκε στα Ευρώ 2,1</w:t>
      </w:r>
      <w:r>
        <w:rPr>
          <w:sz w:val="20"/>
          <w:szCs w:val="20"/>
          <w:lang w:val="el-GR"/>
        </w:rPr>
        <w:t>49</w:t>
      </w:r>
      <w:r w:rsidRPr="00407B24">
        <w:rPr>
          <w:sz w:val="20"/>
          <w:szCs w:val="20"/>
          <w:lang w:val="el-GR"/>
        </w:rPr>
        <w:t xml:space="preserve"> </w:t>
      </w:r>
      <w:proofErr w:type="spellStart"/>
      <w:r w:rsidRPr="00407B24">
        <w:rPr>
          <w:sz w:val="20"/>
          <w:szCs w:val="20"/>
          <w:lang w:val="el-GR"/>
        </w:rPr>
        <w:t>τρισ</w:t>
      </w:r>
      <w:proofErr w:type="spellEnd"/>
      <w:r w:rsidRPr="00407B24">
        <w:rPr>
          <w:sz w:val="20"/>
          <w:szCs w:val="20"/>
          <w:lang w:val="el-GR"/>
        </w:rPr>
        <w:t xml:space="preserve">. Η ΕΚΤ προέβη σε αγορές καλυμμένων ομολόγων, αξίας Ευρώ </w:t>
      </w:r>
      <w:r w:rsidRPr="00595F21">
        <w:rPr>
          <w:sz w:val="20"/>
          <w:szCs w:val="20"/>
          <w:lang w:val="el-GR"/>
        </w:rPr>
        <w:t>1,</w:t>
      </w:r>
      <w:r>
        <w:rPr>
          <w:sz w:val="20"/>
          <w:szCs w:val="20"/>
          <w:lang w:val="el-GR"/>
        </w:rPr>
        <w:t>301</w:t>
      </w:r>
      <w:r w:rsidRPr="00595F21">
        <w:rPr>
          <w:sz w:val="20"/>
          <w:szCs w:val="20"/>
          <w:lang w:val="el-GR"/>
        </w:rPr>
        <w:t xml:space="preserve"> </w:t>
      </w:r>
      <w:r>
        <w:rPr>
          <w:sz w:val="20"/>
          <w:szCs w:val="20"/>
          <w:lang w:val="el-GR"/>
        </w:rPr>
        <w:t>δισ</w:t>
      </w:r>
      <w:r w:rsidRPr="00407B24">
        <w:rPr>
          <w:sz w:val="20"/>
          <w:szCs w:val="20"/>
          <w:lang w:val="el-GR"/>
        </w:rPr>
        <w:t xml:space="preserve">. και αγορές </w:t>
      </w:r>
      <w:proofErr w:type="spellStart"/>
      <w:r w:rsidRPr="00407B24">
        <w:rPr>
          <w:sz w:val="20"/>
          <w:szCs w:val="20"/>
          <w:lang w:val="el-GR"/>
        </w:rPr>
        <w:t>Asset</w:t>
      </w:r>
      <w:proofErr w:type="spellEnd"/>
      <w:r w:rsidRPr="00407B24">
        <w:rPr>
          <w:sz w:val="20"/>
          <w:szCs w:val="20"/>
          <w:lang w:val="el-GR"/>
        </w:rPr>
        <w:t>-</w:t>
      </w:r>
      <w:proofErr w:type="spellStart"/>
      <w:r w:rsidRPr="00407B24">
        <w:rPr>
          <w:sz w:val="20"/>
          <w:szCs w:val="20"/>
          <w:lang w:val="el-GR"/>
        </w:rPr>
        <w:t>Βacked</w:t>
      </w:r>
      <w:proofErr w:type="spellEnd"/>
      <w:r w:rsidRPr="00407B24">
        <w:rPr>
          <w:sz w:val="20"/>
          <w:szCs w:val="20"/>
          <w:lang w:val="el-GR"/>
        </w:rPr>
        <w:t xml:space="preserve"> </w:t>
      </w:r>
      <w:proofErr w:type="spellStart"/>
      <w:r w:rsidRPr="00407B24">
        <w:rPr>
          <w:sz w:val="20"/>
          <w:szCs w:val="20"/>
          <w:lang w:val="el-GR"/>
        </w:rPr>
        <w:t>Securities</w:t>
      </w:r>
      <w:proofErr w:type="spellEnd"/>
      <w:r w:rsidRPr="00407B24">
        <w:rPr>
          <w:sz w:val="20"/>
          <w:szCs w:val="20"/>
          <w:lang w:val="el-GR"/>
        </w:rPr>
        <w:t>, αξίας Ευρώ 9</w:t>
      </w:r>
      <w:r>
        <w:rPr>
          <w:sz w:val="20"/>
          <w:szCs w:val="20"/>
          <w:lang w:val="el-GR"/>
        </w:rPr>
        <w:t>7</w:t>
      </w:r>
      <w:r w:rsidRPr="00407B24">
        <w:rPr>
          <w:sz w:val="20"/>
          <w:szCs w:val="20"/>
          <w:lang w:val="el-GR"/>
        </w:rPr>
        <w:t>2 εκατ. Επιπρόσθετα, η ΕΚΤ, την περασμένη εβδομάδα, πραγματοποίησε</w:t>
      </w:r>
      <w:r w:rsidRPr="001B5290">
        <w:rPr>
          <w:sz w:val="20"/>
          <w:szCs w:val="20"/>
          <w:lang w:val="el-GR"/>
        </w:rPr>
        <w:t xml:space="preserve"> </w:t>
      </w:r>
      <w:r w:rsidRPr="00407B24">
        <w:rPr>
          <w:sz w:val="20"/>
          <w:szCs w:val="20"/>
          <w:lang w:val="el-GR"/>
        </w:rPr>
        <w:t>αγορές εταιρικών και ασφαλιστικών ομολογιακών τίτλων,</w:t>
      </w:r>
      <w:r w:rsidRPr="00407B24">
        <w:rPr>
          <w:lang w:val="el-GR"/>
        </w:rPr>
        <w:t xml:space="preserve"> </w:t>
      </w:r>
      <w:r w:rsidRPr="00407B24">
        <w:rPr>
          <w:sz w:val="20"/>
          <w:szCs w:val="20"/>
          <w:lang w:val="el-GR"/>
        </w:rPr>
        <w:t xml:space="preserve">αξίας Ευρώ </w:t>
      </w:r>
      <w:r>
        <w:rPr>
          <w:sz w:val="20"/>
          <w:szCs w:val="20"/>
          <w:lang w:val="el-GR"/>
        </w:rPr>
        <w:t>2</w:t>
      </w:r>
      <w:r w:rsidRPr="00407B24">
        <w:rPr>
          <w:sz w:val="20"/>
          <w:szCs w:val="20"/>
          <w:lang w:val="el-GR"/>
        </w:rPr>
        <w:t>,</w:t>
      </w:r>
      <w:r>
        <w:rPr>
          <w:sz w:val="20"/>
          <w:szCs w:val="20"/>
          <w:lang w:val="el-GR"/>
        </w:rPr>
        <w:t>079</w:t>
      </w:r>
      <w:r w:rsidRPr="00407B24">
        <w:rPr>
          <w:sz w:val="20"/>
          <w:szCs w:val="20"/>
          <w:lang w:val="el-GR"/>
        </w:rPr>
        <w:t xml:space="preserve"> δισ., με τη συνολική αξία του εν λόγω χαρτοφυλακίου να διαμορφώνεται περί τα Ευρώ </w:t>
      </w:r>
      <w:r>
        <w:rPr>
          <w:sz w:val="20"/>
          <w:szCs w:val="20"/>
          <w:lang w:val="el-GR"/>
        </w:rPr>
        <w:t>200</w:t>
      </w:r>
      <w:r w:rsidRPr="00407B24">
        <w:rPr>
          <w:sz w:val="20"/>
          <w:szCs w:val="20"/>
          <w:lang w:val="el-GR"/>
        </w:rPr>
        <w:t xml:space="preserve"> δι</w:t>
      </w:r>
      <w:r>
        <w:rPr>
          <w:sz w:val="20"/>
          <w:szCs w:val="20"/>
          <w:lang w:val="el-GR"/>
        </w:rPr>
        <w:t>σ.</w:t>
      </w:r>
    </w:p>
    <w:p w:rsidR="005248EA" w:rsidRDefault="007C51C1" w:rsidP="005248EA">
      <w:pPr>
        <w:pStyle w:val="a4"/>
        <w:tabs>
          <w:tab w:val="left" w:pos="1780"/>
        </w:tabs>
        <w:kinsoku w:val="0"/>
        <w:overflowPunct w:val="0"/>
        <w:ind w:right="227"/>
        <w:jc w:val="both"/>
        <w:rPr>
          <w:sz w:val="20"/>
          <w:szCs w:val="20"/>
          <w:lang w:val="el-GR"/>
        </w:rPr>
      </w:pPr>
      <w:r w:rsidRPr="007C51C1">
        <w:rPr>
          <w:rFonts w:asciiTheme="minorHAnsi" w:eastAsiaTheme="minorHAnsi" w:hAnsiTheme="minorHAnsi" w:cstheme="minorBidi"/>
          <w:noProof/>
          <w:sz w:val="22"/>
          <w:szCs w:val="22"/>
          <w:lang w:val="el-GR" w:eastAsia="el-GR"/>
        </w:rPr>
        <w:pict>
          <v:group id="_x0000_s1080" style="position:absolute;left:0;text-align:left;margin-left:0;margin-top:6.9pt;width:565.4pt;height:254.1pt;z-index:-251572224;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">
            <v:rect id="Rectangle 24" o:spid="_x0000_s1081" style="position:absolute;left:190;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rsidR="004F4F78" w:rsidRPr="002C3ECC" w:rsidRDefault="004F4F78" w:rsidP="005248EA">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sidRPr="002C3ECC">
                      <w:rPr>
                        <w:rFonts w:ascii="Arial" w:hAnsi="Arial" w:cs="Arial"/>
                        <w:color w:val="E24C37"/>
                        <w:spacing w:val="-4"/>
                        <w:sz w:val="18"/>
                      </w:rPr>
                      <w:t>9</w:t>
                    </w: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jc w:val="center"/>
                      <w:rPr>
                        <w:rFonts w:ascii="Arial" w:hAnsi="Arial" w:cs="Arial"/>
                        <w:color w:val="E24C37"/>
                        <w:spacing w:val="-4"/>
                        <w:sz w:val="18"/>
                      </w:rPr>
                    </w:pPr>
                  </w:p>
                  <w:p w:rsidR="004F4F78" w:rsidRDefault="004F4F78" w:rsidP="005248EA">
                    <w:pPr>
                      <w:spacing w:after="0"/>
                      <w:jc w:val="center"/>
                      <w:rPr>
                        <w:rFonts w:ascii="Arial" w:hAnsi="Arial" w:cs="Arial"/>
                        <w:color w:val="000000"/>
                        <w:spacing w:val="-4"/>
                        <w:sz w:val="18"/>
                      </w:rPr>
                    </w:pPr>
                  </w:p>
                  <w:p w:rsidR="004F4F78" w:rsidRDefault="004F4F78" w:rsidP="005248EA">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4F4F78" w:rsidRPr="0004158C" w:rsidRDefault="004F4F78" w:rsidP="005248EA">
                    <w:pPr>
                      <w:jc w:val="center"/>
                      <w:rPr>
                        <w:rFonts w:ascii="Arial" w:hAnsi="Arial" w:cs="Arial"/>
                        <w:color w:val="000000"/>
                        <w:spacing w:val="-4"/>
                        <w:sz w:val="18"/>
                      </w:rPr>
                    </w:pPr>
                    <w:r w:rsidRPr="0004158C">
                      <w:rPr>
                        <w:rFonts w:ascii="Arial" w:hAnsi="Arial" w:cs="Arial"/>
                        <w:color w:val="000000"/>
                        <w:spacing w:val="-4"/>
                        <w:sz w:val="18"/>
                      </w:rPr>
                      <w:t xml:space="preserve">Ευρωπαϊκή Κεντρική Τράπεζα, </w:t>
                    </w:r>
                    <w:proofErr w:type="spellStart"/>
                    <w:r w:rsidRPr="0004158C">
                      <w:rPr>
                        <w:rFonts w:ascii="Arial" w:hAnsi="Arial" w:cs="Arial"/>
                        <w:color w:val="000000"/>
                        <w:spacing w:val="-4"/>
                        <w:sz w:val="18"/>
                      </w:rPr>
                      <w:t>Alpha</w:t>
                    </w:r>
                    <w:proofErr w:type="spellEnd"/>
                    <w:r w:rsidRPr="0004158C">
                      <w:rPr>
                        <w:rFonts w:ascii="Arial" w:hAnsi="Arial" w:cs="Arial"/>
                        <w:color w:val="000000"/>
                        <w:spacing w:val="-4"/>
                        <w:sz w:val="18"/>
                      </w:rPr>
                      <w:t xml:space="preserve"> </w:t>
                    </w:r>
                    <w:proofErr w:type="spellStart"/>
                    <w:r w:rsidRPr="0004158C">
                      <w:rPr>
                        <w:rFonts w:ascii="Arial" w:hAnsi="Arial" w:cs="Arial"/>
                        <w:color w:val="000000"/>
                        <w:spacing w:val="-4"/>
                        <w:sz w:val="18"/>
                      </w:rPr>
                      <w:t>Bank</w:t>
                    </w:r>
                    <w:proofErr w:type="spellEnd"/>
                  </w:p>
                  <w:p w:rsidR="004F4F78" w:rsidRPr="0004158C" w:rsidRDefault="004F4F78" w:rsidP="005248EA">
                    <w:pPr>
                      <w:spacing w:after="0"/>
                      <w:jc w:val="center"/>
                      <w:rPr>
                        <w:rFonts w:ascii="Arial" w:hAnsi="Arial" w:cs="Arial"/>
                        <w:color w:val="000000"/>
                        <w:spacing w:val="-4"/>
                        <w:sz w:val="18"/>
                      </w:rPr>
                    </w:pPr>
                  </w:p>
                </w:txbxContent>
              </v:textbox>
            </v:rect>
            <v:shape id="Freeform 364" o:spid="_x0000_s1082" style="position:absolute;left:11460;width:60349;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rsidR="004F4F78" w:rsidRPr="00372EA9" w:rsidRDefault="004F4F78" w:rsidP="005248EA">
                    <w:pPr>
                      <w:tabs>
                        <w:tab w:val="left" w:pos="2410"/>
                      </w:tabs>
                      <w:spacing w:after="0" w:line="240" w:lineRule="auto"/>
                      <w:rPr>
                        <w:rFonts w:ascii="Arial" w:eastAsia="Arial" w:hAnsi="Arial" w:cs="Arial"/>
                        <w:color w:val="0E3B70"/>
                        <w:sz w:val="8"/>
                        <w:szCs w:val="8"/>
                      </w:rPr>
                    </w:pPr>
                  </w:p>
                  <w:p w:rsidR="004F4F78" w:rsidRPr="005F4DC6" w:rsidRDefault="004F4F78" w:rsidP="005248EA">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extent cx="5947410" cy="47277"/>
                          <wp:effectExtent l="0" t="0" r="0" b="0"/>
                          <wp:docPr id="21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E96DC1">
                      <w:rPr>
                        <w:noProof/>
                        <w:lang w:eastAsia="el-GR"/>
                      </w:rPr>
                      <w:drawing>
                        <wp:inline distT="0" distB="0" distL="0" distR="0">
                          <wp:extent cx="5715000"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w:r>
    </w:p>
    <w:p w:rsidR="005248EA" w:rsidRPr="00FC0851" w:rsidRDefault="005248EA" w:rsidP="005248EA">
      <w:pPr>
        <w:pStyle w:val="a4"/>
        <w:tabs>
          <w:tab w:val="left" w:pos="1780"/>
        </w:tabs>
        <w:kinsoku w:val="0"/>
        <w:overflowPunct w:val="0"/>
        <w:ind w:left="1758" w:right="227"/>
        <w:jc w:val="both"/>
        <w:rPr>
          <w:sz w:val="20"/>
          <w:szCs w:val="20"/>
          <w:lang w:val="el-GR"/>
        </w:rPr>
      </w:pPr>
    </w:p>
    <w:p w:rsidR="005248EA" w:rsidRPr="00FC0851" w:rsidRDefault="005248EA" w:rsidP="005248EA">
      <w:pPr>
        <w:pStyle w:val="a4"/>
        <w:tabs>
          <w:tab w:val="left" w:pos="11057"/>
        </w:tabs>
        <w:kinsoku w:val="0"/>
        <w:overflowPunct w:val="0"/>
        <w:spacing w:before="69"/>
        <w:ind w:right="146"/>
        <w:jc w:val="both"/>
        <w:rPr>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tabs>
          <w:tab w:val="left" w:pos="1780"/>
        </w:tabs>
        <w:kinsoku w:val="0"/>
        <w:overflowPunct w:val="0"/>
        <w:ind w:left="1758" w:right="227"/>
        <w:jc w:val="both"/>
        <w:rPr>
          <w:sz w:val="20"/>
          <w:szCs w:val="20"/>
          <w:lang w:val="el-GR"/>
        </w:rPr>
      </w:pPr>
    </w:p>
    <w:p w:rsidR="005248EA" w:rsidRDefault="005248EA" w:rsidP="005248EA">
      <w:pPr>
        <w:pStyle w:val="a4"/>
        <w:tabs>
          <w:tab w:val="left" w:pos="1780"/>
        </w:tabs>
        <w:kinsoku w:val="0"/>
        <w:overflowPunct w:val="0"/>
        <w:ind w:left="1758" w:right="227"/>
        <w:jc w:val="both"/>
        <w:rPr>
          <w:sz w:val="20"/>
          <w:szCs w:val="20"/>
          <w:lang w:val="el-GR"/>
        </w:rPr>
      </w:pPr>
    </w:p>
    <w:p w:rsidR="005248EA" w:rsidRDefault="005248EA" w:rsidP="005248EA">
      <w:pPr>
        <w:pStyle w:val="a4"/>
        <w:tabs>
          <w:tab w:val="left" w:pos="1780"/>
        </w:tabs>
        <w:kinsoku w:val="0"/>
        <w:overflowPunct w:val="0"/>
        <w:ind w:left="1758" w:right="227"/>
        <w:jc w:val="both"/>
        <w:rPr>
          <w:sz w:val="20"/>
          <w:szCs w:val="20"/>
          <w:lang w:val="el-GR"/>
        </w:rPr>
      </w:pPr>
    </w:p>
    <w:p w:rsidR="005248EA" w:rsidRPr="009B524C" w:rsidRDefault="005248EA" w:rsidP="005248EA">
      <w:pPr>
        <w:pStyle w:val="a4"/>
        <w:tabs>
          <w:tab w:val="left" w:pos="1780"/>
        </w:tabs>
        <w:kinsoku w:val="0"/>
        <w:overflowPunct w:val="0"/>
        <w:ind w:left="1758" w:right="227"/>
        <w:jc w:val="both"/>
        <w:rPr>
          <w:sz w:val="20"/>
          <w:szCs w:val="20"/>
          <w:lang w:val="el-GR"/>
        </w:rPr>
      </w:pPr>
      <w:r w:rsidRPr="009B524C">
        <w:rPr>
          <w:sz w:val="20"/>
          <w:szCs w:val="20"/>
          <w:lang w:val="el-GR"/>
        </w:rPr>
        <w:t>Στην ελληνική αγορά ομολόγων, το εύρος της απόδοσης του δεκαετούς κρατικού ομολόγου, λήξης 12 Μαρτίου 2029, με κουπόνι 3,875%, διαμορφωνόταν στις 26 Μαρτίου μεταξύ 1,47%-1,78%. Η διαφορά απόδοσης μεταξύ του δεκαετούς ομολόγου της Ελλάδας και του δεκαετούς ομολόγου της Γερμανίας (</w:t>
      </w:r>
      <w:proofErr w:type="spellStart"/>
      <w:r w:rsidRPr="009B524C">
        <w:rPr>
          <w:sz w:val="20"/>
          <w:szCs w:val="20"/>
          <w:lang w:val="el-GR"/>
        </w:rPr>
        <w:t>spread</w:t>
      </w:r>
      <w:proofErr w:type="spellEnd"/>
      <w:r w:rsidRPr="009B524C">
        <w:rPr>
          <w:sz w:val="20"/>
          <w:szCs w:val="20"/>
          <w:lang w:val="el-GR"/>
        </w:rPr>
        <w:t>) υποχώρησε στις 185 μονάδες βάσης. Παράλληλα, η απόδοση του δεκαετούς ομολόγου της Γερμανίας, ως σημείο αναφοράς του κόστους δανεισμού της Ζώνης του Ευρώ, διαμορφώθηκε στ</w:t>
      </w:r>
      <w:r>
        <w:rPr>
          <w:sz w:val="20"/>
          <w:szCs w:val="20"/>
          <w:lang w:val="el-GR"/>
        </w:rPr>
        <w:t>ο -0,37% (Γράφημα 20</w:t>
      </w:r>
      <w:r w:rsidRPr="009B524C">
        <w:rPr>
          <w:sz w:val="20"/>
          <w:szCs w:val="20"/>
          <w:lang w:val="el-GR"/>
        </w:rPr>
        <w:t xml:space="preserve">).   </w:t>
      </w:r>
    </w:p>
    <w:p w:rsidR="005248EA" w:rsidRPr="009B524C" w:rsidRDefault="005248EA" w:rsidP="005248EA">
      <w:pPr>
        <w:pStyle w:val="a4"/>
        <w:kinsoku w:val="0"/>
        <w:overflowPunct w:val="0"/>
        <w:ind w:right="227"/>
        <w:jc w:val="both"/>
        <w:rPr>
          <w:sz w:val="20"/>
          <w:szCs w:val="20"/>
          <w:lang w:val="el-GR"/>
        </w:rPr>
      </w:pPr>
    </w:p>
    <w:p w:rsidR="005248EA" w:rsidRPr="009B524C" w:rsidRDefault="005248EA" w:rsidP="005248EA">
      <w:pPr>
        <w:pStyle w:val="a4"/>
        <w:kinsoku w:val="0"/>
        <w:overflowPunct w:val="0"/>
        <w:ind w:left="1758" w:right="227"/>
        <w:jc w:val="both"/>
        <w:rPr>
          <w:sz w:val="20"/>
          <w:szCs w:val="20"/>
          <w:lang w:val="el-GR"/>
        </w:rPr>
      </w:pPr>
      <w:r w:rsidRPr="009B524C">
        <w:rPr>
          <w:sz w:val="20"/>
          <w:szCs w:val="20"/>
          <w:lang w:val="el-GR"/>
        </w:rPr>
        <w:t xml:space="preserve">Η ταχύτατη και ανεξέλεγκτη εξάπλωση του </w:t>
      </w:r>
      <w:bookmarkStart w:id="11" w:name="_Hlk35777426"/>
      <w:proofErr w:type="spellStart"/>
      <w:r w:rsidRPr="009B524C">
        <w:rPr>
          <w:sz w:val="20"/>
          <w:szCs w:val="20"/>
        </w:rPr>
        <w:t>Covid</w:t>
      </w:r>
      <w:proofErr w:type="spellEnd"/>
      <w:r w:rsidRPr="009B524C">
        <w:rPr>
          <w:sz w:val="20"/>
          <w:szCs w:val="20"/>
          <w:lang w:val="el-GR"/>
        </w:rPr>
        <w:t xml:space="preserve">-19 </w:t>
      </w:r>
      <w:bookmarkEnd w:id="11"/>
      <w:r w:rsidRPr="009B524C">
        <w:rPr>
          <w:sz w:val="20"/>
          <w:szCs w:val="20"/>
          <w:lang w:val="el-GR"/>
        </w:rPr>
        <w:t xml:space="preserve">σε χώρες εκτός της Κίνας, έχει συμβάλει στη ραγδαία επιδείνωση του επενδυτικού κλίματος. Κατά το δεύτερο δεκαήμερο του Μαρτίου, παρατηρήθηκε μαζική φυγή κεφαλαίων τόσο από τις χρηματιστηριακές, όσο και από τις ομολογιακές αγορές. Παρά τις συνεχείς </w:t>
      </w:r>
      <w:r w:rsidRPr="009B524C">
        <w:rPr>
          <w:sz w:val="20"/>
          <w:szCs w:val="20"/>
          <w:lang w:val="el-GR"/>
        </w:rPr>
        <w:lastRenderedPageBreak/>
        <w:t xml:space="preserve">παρεμβάσεις των κεντρικών τραπεζών και των εθνικών κυβερνήσεων, σε μια προσπάθεια σταθεροποίησης των οικονομιών και των αγορών, η απροθυμία ανάληψης επενδυτικού κινδύνου εντάθηκε. Οι αποδόσεις των δεκαετών ομολόγων των κρατών-μελών της Ευρωζώνης σημείωσαν κατακόρυφη άνοδο, ενώ είναι χαρακτηριστικό ότι ακόμα και οι αποδόσεις των ομολόγων δεκαετούς διάρκειας των κρατών του αποκαλούμενου πυρήνα της Ευρωζώνης -που θεωρούνται ασφαλείς επενδυτικές τοποθετήσεις- κινήθηκαν έντονα ανοδικά. Η εξέλιξη αυτή αποδίδεται αφενός στην επιθυμία κατοχής ρευστότητας (κάτι που επιβεβαιώνεται από τις ρευστοποιήσεις που παρατηρήθηκαν κατά το χρονικό διάστημα 12-19 Μαρτίου σε λοιπά επενδυτικά καταφύγια, όπως ο χρυσός) και αφετέρου στη διαπίστωση ότι οι επιπτώσεις από την πανδημία του </w:t>
      </w:r>
      <w:proofErr w:type="spellStart"/>
      <w:r w:rsidRPr="009B524C">
        <w:rPr>
          <w:sz w:val="20"/>
          <w:szCs w:val="20"/>
        </w:rPr>
        <w:t>Covid</w:t>
      </w:r>
      <w:proofErr w:type="spellEnd"/>
      <w:r w:rsidRPr="009B524C">
        <w:rPr>
          <w:sz w:val="20"/>
          <w:szCs w:val="20"/>
          <w:lang w:val="el-GR"/>
        </w:rPr>
        <w:t>-19 επηρεάζουν όλες τις οικονομίες του πλανήτη, ακόμα και τις ισχυρότερες. Η ανακοίνωση από την Ευρωπαϊκή Κεντρική Τράπεζα, στις 1</w:t>
      </w:r>
      <w:r w:rsidRPr="00E37DA0">
        <w:rPr>
          <w:sz w:val="20"/>
          <w:szCs w:val="20"/>
          <w:lang w:val="el-GR"/>
        </w:rPr>
        <w:t>8</w:t>
      </w:r>
      <w:r w:rsidRPr="009B524C">
        <w:rPr>
          <w:sz w:val="20"/>
          <w:szCs w:val="20"/>
          <w:lang w:val="el-GR"/>
        </w:rPr>
        <w:t xml:space="preserve"> Μαρτίου, ενός νέου πακέτου ποσοτικής χαλάρωσης, ύψους Ευρώ 750 δισ., με δυνατότητα αγοράς κρατικών τίτλων πέραν του ορίου του 33% του χρέους που εκδίδει κάθε κράτος-μέλος, καθώς και δυνατότητα αγοράς ακόμα και βραχυπρόθεσμης διάρκειας τίτλων, οδήγησε σε αποκλιμάκωση των ομολογιακών αποδόσεων. Η αβεβαιότητα ωστόσο διατηρείται, καθώς η θετική επίδραση της επεκτατικής νομισματικής και δημοσιονομικής πολιτικής</w:t>
      </w:r>
      <w:r w:rsidRPr="003827A2">
        <w:rPr>
          <w:sz w:val="20"/>
          <w:szCs w:val="20"/>
          <w:lang w:val="el-GR"/>
        </w:rPr>
        <w:t>,</w:t>
      </w:r>
      <w:r w:rsidRPr="009B524C">
        <w:rPr>
          <w:sz w:val="20"/>
          <w:szCs w:val="20"/>
          <w:lang w:val="el-GR"/>
        </w:rPr>
        <w:t xml:space="preserve"> στην εύθραυστη επενδυτική ψυχολογία είναι αμφίβολη, όσο το εμβόλιο κατά του </w:t>
      </w:r>
      <w:proofErr w:type="spellStart"/>
      <w:r w:rsidRPr="009B524C">
        <w:rPr>
          <w:sz w:val="20"/>
          <w:szCs w:val="20"/>
        </w:rPr>
        <w:t>Covid</w:t>
      </w:r>
      <w:proofErr w:type="spellEnd"/>
      <w:r w:rsidRPr="009B524C">
        <w:rPr>
          <w:sz w:val="20"/>
          <w:szCs w:val="20"/>
          <w:lang w:val="el-GR"/>
        </w:rPr>
        <w:t>-19 παραμένει χρονικά μακριά.</w:t>
      </w:r>
    </w:p>
    <w:p w:rsidR="005248EA" w:rsidRDefault="005248EA" w:rsidP="005248EA">
      <w:pPr>
        <w:pStyle w:val="a4"/>
        <w:kinsoku w:val="0"/>
        <w:overflowPunct w:val="0"/>
        <w:ind w:left="1758" w:right="227"/>
        <w:jc w:val="both"/>
        <w:rPr>
          <w:sz w:val="20"/>
          <w:szCs w:val="20"/>
          <w:lang w:val="el-GR"/>
        </w:rPr>
      </w:pPr>
    </w:p>
    <w:p w:rsidR="005248EA" w:rsidRDefault="005248EA" w:rsidP="005248EA">
      <w:pPr>
        <w:pStyle w:val="a4"/>
        <w:kinsoku w:val="0"/>
        <w:overflowPunct w:val="0"/>
        <w:ind w:left="1758" w:right="227"/>
        <w:jc w:val="both"/>
        <w:rPr>
          <w:sz w:val="20"/>
          <w:szCs w:val="20"/>
          <w:lang w:val="el-GR"/>
        </w:rPr>
      </w:pPr>
      <w:r w:rsidRPr="009B524C">
        <w:rPr>
          <w:sz w:val="20"/>
          <w:szCs w:val="20"/>
          <w:lang w:val="el-GR"/>
        </w:rPr>
        <w:t xml:space="preserve">Το δεκαετές ομόλογο της Πορτογαλίας, στις 26 Μαρτίου, κατέγραφε απόδοση 0,70%, της Ισπανίας 0,56% και της Ιταλίας 1,22%. Η διαφορά απόδοσης του δεκαετούς πορτογαλικού ομολόγου σε σχέση με την αντίστοιχη του γερμανικού υποχώρησε στις 107 </w:t>
      </w:r>
      <w:proofErr w:type="spellStart"/>
      <w:r w:rsidRPr="009B524C">
        <w:rPr>
          <w:sz w:val="20"/>
          <w:szCs w:val="20"/>
          <w:lang w:val="el-GR"/>
        </w:rPr>
        <w:t>μ.β</w:t>
      </w:r>
      <w:proofErr w:type="spellEnd"/>
      <w:r w:rsidRPr="009B524C">
        <w:rPr>
          <w:sz w:val="20"/>
          <w:szCs w:val="20"/>
          <w:lang w:val="el-GR"/>
        </w:rPr>
        <w:t xml:space="preserve">., ενώ του δεκαετούς ιταλικού ομολόγου υποχώρησε στις 159 </w:t>
      </w:r>
      <w:proofErr w:type="spellStart"/>
      <w:r w:rsidRPr="009B524C">
        <w:rPr>
          <w:sz w:val="20"/>
          <w:szCs w:val="20"/>
          <w:lang w:val="el-GR"/>
        </w:rPr>
        <w:t>μ.β</w:t>
      </w:r>
      <w:proofErr w:type="spellEnd"/>
      <w:r w:rsidRPr="009B524C">
        <w:rPr>
          <w:sz w:val="20"/>
          <w:szCs w:val="20"/>
          <w:lang w:val="el-GR"/>
        </w:rPr>
        <w:t>.</w:t>
      </w:r>
      <w:r w:rsidRPr="009B524C">
        <w:rPr>
          <w:rFonts w:eastAsiaTheme="minorHAnsi"/>
          <w:sz w:val="20"/>
          <w:szCs w:val="20"/>
          <w:lang w:val="el-GR"/>
        </w:rPr>
        <w:t xml:space="preserve"> </w:t>
      </w:r>
      <w:r w:rsidRPr="009B524C">
        <w:rPr>
          <w:sz w:val="20"/>
          <w:szCs w:val="20"/>
          <w:lang w:val="el-GR"/>
        </w:rPr>
        <w:t>H απόδοση του δεκαετούς ομολόγου των ΗΠΑ διαμορφωνόταν στο 0,84%, στις 26 Μαρτίου.</w:t>
      </w:r>
    </w:p>
    <w:p w:rsidR="005248EA" w:rsidRDefault="005248EA" w:rsidP="005248EA">
      <w:pPr>
        <w:pStyle w:val="a4"/>
        <w:kinsoku w:val="0"/>
        <w:overflowPunct w:val="0"/>
        <w:ind w:left="1758" w:right="227"/>
        <w:jc w:val="both"/>
        <w:rPr>
          <w:sz w:val="20"/>
          <w:szCs w:val="20"/>
          <w:lang w:val="el-GR"/>
        </w:rPr>
      </w:pPr>
    </w:p>
    <w:p w:rsidR="005248EA" w:rsidRDefault="007C51C1" w:rsidP="005248EA">
      <w:pPr>
        <w:pStyle w:val="a4"/>
        <w:kinsoku w:val="0"/>
        <w:overflowPunct w:val="0"/>
        <w:ind w:left="1758" w:right="227"/>
        <w:jc w:val="both"/>
        <w:rPr>
          <w:sz w:val="20"/>
          <w:szCs w:val="20"/>
          <w:lang w:val="el-GR"/>
        </w:rPr>
      </w:pPr>
      <w:r w:rsidRPr="007C51C1">
        <w:rPr>
          <w:rFonts w:asciiTheme="minorHAnsi" w:eastAsiaTheme="minorHAnsi" w:hAnsiTheme="minorHAnsi" w:cstheme="minorBidi"/>
          <w:noProof/>
          <w:sz w:val="22"/>
          <w:szCs w:val="22"/>
          <w:lang w:val="el-GR" w:eastAsia="el-GR"/>
        </w:rPr>
        <w:pict>
          <v:group id="_x0000_s1083" style="position:absolute;left:0;text-align:left;margin-left:-.75pt;margin-top:6.15pt;width:568.85pt;height:236.3pt;z-index:-251574272;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">
            <v:rect id="Rectangle 24" o:spid="_x0000_s1084" style="position:absolute;width:10090;height:2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" fillcolor="#e5e4de" stroked="f">
              <v:textbox>
                <w:txbxContent>
                  <w:p w:rsidR="004F4F78" w:rsidRPr="00F717E7" w:rsidRDefault="004F4F78" w:rsidP="005248EA">
                    <w:pPr>
                      <w:jc w:val="center"/>
                      <w:rPr>
                        <w:rFonts w:ascii="Arial" w:hAnsi="Arial" w:cs="Arial"/>
                        <w:color w:val="E24C37"/>
                        <w:spacing w:val="-4"/>
                        <w:sz w:val="18"/>
                        <w:lang w:val="en-US"/>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20</w:t>
                    </w:r>
                    <w:r w:rsidRPr="00F717E7">
                      <w:rPr>
                        <w:rFonts w:ascii="Arial" w:hAnsi="Arial" w:cs="Arial"/>
                        <w:color w:val="E24C37"/>
                        <w:spacing w:val="-4"/>
                        <w:sz w:val="18"/>
                        <w:lang w:val="en-US"/>
                      </w:rPr>
                      <w:t xml:space="preserve"> </w:t>
                    </w: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Default="004F4F78" w:rsidP="005248EA">
                    <w:pPr>
                      <w:spacing w:after="0"/>
                      <w:jc w:val="center"/>
                      <w:rPr>
                        <w:rFonts w:ascii="Arial" w:hAnsi="Arial" w:cs="Arial"/>
                        <w:color w:val="000000"/>
                        <w:spacing w:val="-4"/>
                        <w:sz w:val="18"/>
                        <w:lang w:val="en-US"/>
                      </w:rPr>
                    </w:pPr>
                  </w:p>
                  <w:p w:rsidR="004F4F78" w:rsidRPr="00F717E7" w:rsidRDefault="004F4F78" w:rsidP="005248EA">
                    <w:pPr>
                      <w:spacing w:after="0"/>
                      <w:jc w:val="center"/>
                      <w:rPr>
                        <w:rFonts w:ascii="Arial" w:hAnsi="Arial" w:cs="Arial"/>
                        <w:color w:val="000000"/>
                        <w:spacing w:val="-4"/>
                        <w:sz w:val="18"/>
                        <w:lang w:val="en-US"/>
                      </w:rPr>
                    </w:pPr>
                  </w:p>
                  <w:p w:rsidR="004F4F78" w:rsidRPr="00F717E7" w:rsidRDefault="004F4F78" w:rsidP="005248EA">
                    <w:pPr>
                      <w:spacing w:after="0"/>
                      <w:jc w:val="center"/>
                      <w:rPr>
                        <w:rFonts w:ascii="Arial" w:hAnsi="Arial" w:cs="Arial"/>
                        <w:color w:val="000000"/>
                        <w:spacing w:val="-4"/>
                        <w:sz w:val="18"/>
                        <w:lang w:val="en-US"/>
                      </w:rPr>
                    </w:pPr>
                  </w:p>
                  <w:p w:rsidR="004F4F78" w:rsidRDefault="004F4F78" w:rsidP="005248EA">
                    <w:pPr>
                      <w:spacing w:after="0"/>
                      <w:jc w:val="center"/>
                      <w:rPr>
                        <w:rFonts w:ascii="Arial" w:hAnsi="Arial" w:cs="Arial"/>
                        <w:color w:val="000000"/>
                        <w:spacing w:val="-4"/>
                        <w:sz w:val="18"/>
                        <w:lang w:val="en-US"/>
                      </w:rPr>
                    </w:pPr>
                  </w:p>
                  <w:p w:rsidR="004F4F78" w:rsidRPr="00F717E7" w:rsidRDefault="004F4F78" w:rsidP="005248EA">
                    <w:pPr>
                      <w:spacing w:after="0"/>
                      <w:jc w:val="center"/>
                      <w:rPr>
                        <w:rFonts w:ascii="Arial" w:hAnsi="Arial" w:cs="Arial"/>
                        <w:color w:val="000000"/>
                        <w:spacing w:val="-4"/>
                        <w:sz w:val="18"/>
                        <w:lang w:val="en-US"/>
                      </w:rPr>
                    </w:pPr>
                  </w:p>
                  <w:p w:rsidR="004F4F78" w:rsidRPr="00F717E7" w:rsidRDefault="004F4F78" w:rsidP="005248EA">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rsidR="004F4F78" w:rsidRPr="00F717E7" w:rsidRDefault="004F4F78" w:rsidP="005248EA">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E24C37"/>
                        <w:spacing w:val="-4"/>
                        <w:sz w:val="18"/>
                        <w:lang w:val="en-US"/>
                      </w:rPr>
                    </w:pPr>
                  </w:p>
                  <w:p w:rsidR="004F4F78" w:rsidRPr="00F717E7" w:rsidRDefault="004F4F78" w:rsidP="005248EA">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85" style="position:absolute;left:11460;width:60349;height:24610;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" adj="-11796480,,5400" path="m9585,l,,,4123r9585,l9585,xe" fillcolor="#e5e4de" stroked="f">
              <v:stroke joinstyle="round"/>
              <v:formulas/>
              <v:path arrowok="t" o:connecttype="custom" o:connectlocs="38317617,0;0,0;0,15684179;38317617,15684179;38317617,0" o:connectangles="0,0,0,0,0" textboxrect="0,0,9586,4124"/>
              <v:textbox>
                <w:txbxContent>
                  <w:p w:rsidR="004F4F78" w:rsidRPr="00E36822" w:rsidRDefault="004F4F78" w:rsidP="005248EA">
                    <w:pPr>
                      <w:tabs>
                        <w:tab w:val="left" w:pos="2410"/>
                      </w:tabs>
                      <w:spacing w:after="0" w:line="240" w:lineRule="auto"/>
                      <w:rPr>
                        <w:rFonts w:ascii="Arial" w:hAnsi="Arial" w:cs="Arial"/>
                        <w:color w:val="0E3B70"/>
                        <w:sz w:val="16"/>
                        <w:szCs w:val="20"/>
                      </w:rPr>
                    </w:pPr>
                  </w:p>
                  <w:p w:rsidR="004F4F78" w:rsidRDefault="004F4F78" w:rsidP="005248EA">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 xml:space="preserve">Αποδόσεις 10ετών ομολόγων (%) και </w:t>
                    </w:r>
                    <w:proofErr w:type="spellStart"/>
                    <w:r w:rsidRPr="006555C9">
                      <w:rPr>
                        <w:rFonts w:ascii="Arial" w:hAnsi="Arial" w:cs="Arial"/>
                        <w:color w:val="0E3B70"/>
                        <w:sz w:val="20"/>
                        <w:szCs w:val="20"/>
                      </w:rPr>
                      <w:t>spreads</w:t>
                    </w:r>
                    <w:proofErr w:type="spellEnd"/>
                    <w:r w:rsidRPr="006555C9">
                      <w:rPr>
                        <w:rFonts w:ascii="Arial" w:hAnsi="Arial" w:cs="Arial"/>
                        <w:color w:val="0E3B70"/>
                        <w:sz w:val="20"/>
                        <w:szCs w:val="20"/>
                      </w:rPr>
                      <w:t xml:space="preserve"> έναντι 10ετούς γερμανικού ομολόγου</w:t>
                    </w:r>
                  </w:p>
                  <w:p w:rsidR="004F4F78" w:rsidRPr="006555C9" w:rsidRDefault="004F4F78" w:rsidP="005248EA">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extent cx="5868035" cy="45720"/>
                          <wp:effectExtent l="0" t="0" r="0" b="0"/>
                          <wp:docPr id="206"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8035" cy="45720"/>
                                  </a:xfrm>
                                  <a:prstGeom prst="rect">
                                    <a:avLst/>
                                  </a:prstGeom>
                                  <a:noFill/>
                                  <a:ln>
                                    <a:noFill/>
                                  </a:ln>
                                </pic:spPr>
                              </pic:pic>
                            </a:graphicData>
                          </a:graphic>
                        </wp:inline>
                      </w:drawing>
                    </w:r>
                  </w:p>
                  <w:p w:rsidR="004F4F78" w:rsidRPr="005F4DC6" w:rsidRDefault="004F4F78" w:rsidP="005248EA">
                    <w:pPr>
                      <w:tabs>
                        <w:tab w:val="left" w:pos="2410"/>
                      </w:tabs>
                      <w:spacing w:after="0" w:line="240" w:lineRule="auto"/>
                      <w:rPr>
                        <w:rFonts w:ascii="Arial" w:hAnsi="Arial" w:cs="Arial"/>
                        <w:sz w:val="20"/>
                      </w:rPr>
                    </w:pPr>
                    <w:r w:rsidRPr="00BC55DA">
                      <w:rPr>
                        <w:noProof/>
                        <w:lang w:eastAsia="el-GR"/>
                      </w:rPr>
                      <w:drawing>
                        <wp:inline distT="0" distB="0" distL="0" distR="0">
                          <wp:extent cx="5888355" cy="23418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8355" cy="2341880"/>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w: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r w:rsidRPr="00FC0851">
        <w:rPr>
          <w:sz w:val="20"/>
          <w:szCs w:val="20"/>
          <w:lang w:val="el-GR"/>
        </w:rPr>
        <w:t xml:space="preserve">   </w:t>
      </w:r>
    </w:p>
    <w:p w:rsidR="005248EA" w:rsidRPr="00FC0851" w:rsidRDefault="005248EA" w:rsidP="005248EA">
      <w:pPr>
        <w:pStyle w:val="a4"/>
        <w:tabs>
          <w:tab w:val="left" w:pos="11057"/>
        </w:tabs>
        <w:kinsoku w:val="0"/>
        <w:overflowPunct w:val="0"/>
        <w:spacing w:before="69"/>
        <w:ind w:left="1780"/>
        <w:jc w:val="center"/>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Pr="00FC0851" w:rsidRDefault="005248EA" w:rsidP="005248EA">
      <w:pPr>
        <w:pStyle w:val="a4"/>
        <w:tabs>
          <w:tab w:val="left" w:pos="11057"/>
        </w:tabs>
        <w:kinsoku w:val="0"/>
        <w:overflowPunct w:val="0"/>
        <w:spacing w:before="69"/>
        <w:ind w:left="1780"/>
        <w:rPr>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kinsoku w:val="0"/>
        <w:overflowPunct w:val="0"/>
        <w:ind w:left="1780" w:right="147"/>
        <w:jc w:val="both"/>
        <w:rPr>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5248EA" w:rsidRDefault="005248EA" w:rsidP="005248EA">
      <w:pPr>
        <w:pStyle w:val="a4"/>
        <w:spacing w:before="94" w:line="249" w:lineRule="auto"/>
        <w:ind w:left="1783" w:right="227"/>
        <w:jc w:val="both"/>
        <w:rPr>
          <w:color w:val="FF0000"/>
          <w:sz w:val="20"/>
          <w:szCs w:val="20"/>
          <w:lang w:val="el-GR"/>
        </w:rPr>
      </w:pPr>
    </w:p>
    <w:p w:rsidR="008A7FF9" w:rsidRDefault="008A7FF9" w:rsidP="008A7FF9">
      <w:pPr>
        <w:pStyle w:val="a4"/>
        <w:kinsoku w:val="0"/>
        <w:overflowPunct w:val="0"/>
        <w:ind w:left="1758" w:right="227"/>
        <w:jc w:val="both"/>
        <w:rPr>
          <w:sz w:val="20"/>
          <w:szCs w:val="20"/>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r w:rsidRPr="00FC0851">
        <w:rPr>
          <w:sz w:val="20"/>
          <w:szCs w:val="20"/>
          <w:lang w:val="el-GR"/>
        </w:rPr>
        <w:t xml:space="preserve">   </w:t>
      </w:r>
    </w:p>
    <w:p w:rsidR="008A7FF9" w:rsidRPr="00FC0851" w:rsidRDefault="008A7FF9" w:rsidP="008A7FF9">
      <w:pPr>
        <w:pStyle w:val="a4"/>
        <w:tabs>
          <w:tab w:val="left" w:pos="11057"/>
        </w:tabs>
        <w:kinsoku w:val="0"/>
        <w:overflowPunct w:val="0"/>
        <w:spacing w:before="69"/>
        <w:ind w:left="1780"/>
        <w:jc w:val="center"/>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Pr="00FC0851" w:rsidRDefault="008A7FF9" w:rsidP="008A7FF9">
      <w:pPr>
        <w:pStyle w:val="a4"/>
        <w:tabs>
          <w:tab w:val="left" w:pos="11057"/>
        </w:tabs>
        <w:kinsoku w:val="0"/>
        <w:overflowPunct w:val="0"/>
        <w:spacing w:before="69"/>
        <w:ind w:left="1780"/>
        <w:rPr>
          <w:lang w:val="el-GR"/>
        </w:rPr>
      </w:pPr>
    </w:p>
    <w:p w:rsidR="008A7FF9" w:rsidRDefault="008A7FF9" w:rsidP="008A7FF9">
      <w:pPr>
        <w:pStyle w:val="a4"/>
        <w:kinsoku w:val="0"/>
        <w:overflowPunct w:val="0"/>
        <w:ind w:left="1780" w:right="147"/>
        <w:jc w:val="both"/>
        <w:rPr>
          <w:sz w:val="20"/>
          <w:szCs w:val="20"/>
          <w:lang w:val="el-GR"/>
        </w:rPr>
      </w:pPr>
    </w:p>
    <w:p w:rsidR="008A7FF9" w:rsidRDefault="008A7FF9" w:rsidP="008A7FF9">
      <w:pPr>
        <w:pStyle w:val="a4"/>
        <w:kinsoku w:val="0"/>
        <w:overflowPunct w:val="0"/>
        <w:ind w:left="1780" w:right="147"/>
        <w:jc w:val="both"/>
        <w:rPr>
          <w:sz w:val="20"/>
          <w:szCs w:val="20"/>
          <w:lang w:val="el-GR"/>
        </w:rPr>
      </w:pPr>
    </w:p>
    <w:p w:rsidR="008A7FF9" w:rsidRDefault="008A7FF9" w:rsidP="008A7FF9">
      <w:pPr>
        <w:pStyle w:val="a4"/>
        <w:kinsoku w:val="0"/>
        <w:overflowPunct w:val="0"/>
        <w:ind w:left="1780" w:right="147"/>
        <w:jc w:val="both"/>
        <w:rPr>
          <w:sz w:val="20"/>
          <w:szCs w:val="20"/>
          <w:lang w:val="el-GR"/>
        </w:rPr>
      </w:pPr>
    </w:p>
    <w:p w:rsidR="008A7FF9" w:rsidRDefault="008A7FF9" w:rsidP="008A7FF9">
      <w:pPr>
        <w:pStyle w:val="a4"/>
        <w:kinsoku w:val="0"/>
        <w:overflowPunct w:val="0"/>
        <w:ind w:left="1780" w:right="147"/>
        <w:jc w:val="both"/>
        <w:rPr>
          <w:sz w:val="20"/>
          <w:szCs w:val="20"/>
          <w:lang w:val="el-GR"/>
        </w:rPr>
      </w:pPr>
    </w:p>
    <w:p w:rsidR="008A7FF9" w:rsidRDefault="008A7FF9" w:rsidP="008A7FF9">
      <w:pPr>
        <w:pStyle w:val="a4"/>
        <w:kinsoku w:val="0"/>
        <w:overflowPunct w:val="0"/>
        <w:ind w:left="1780" w:right="147"/>
        <w:jc w:val="both"/>
        <w:rPr>
          <w:sz w:val="20"/>
          <w:szCs w:val="20"/>
          <w:lang w:val="el-GR"/>
        </w:rPr>
      </w:pPr>
    </w:p>
    <w:p w:rsidR="002361BB" w:rsidRDefault="002361BB" w:rsidP="005A0D28">
      <w:pPr>
        <w:pStyle w:val="1"/>
        <w:pBdr>
          <w:top w:val="single" w:sz="8" w:space="1" w:color="00B0F0"/>
          <w:bottom w:val="single" w:sz="8" w:space="1" w:color="00B0F0"/>
        </w:pBdr>
        <w:kinsoku w:val="0"/>
        <w:overflowPunct w:val="0"/>
        <w:ind w:left="1780" w:right="227"/>
        <w:rPr>
          <w:color w:val="63A1AA"/>
        </w:rPr>
      </w:pPr>
      <w:r>
        <w:rPr>
          <w:color w:val="63A1AA"/>
        </w:rPr>
        <w:t xml:space="preserve">Η </w:t>
      </w:r>
      <w:r w:rsidR="00F617ED">
        <w:rPr>
          <w:color w:val="63A1AA"/>
        </w:rPr>
        <w:t>Ελληνική Οικονομία σε Αριθμούς</w:t>
      </w:r>
    </w:p>
    <w:p w:rsidR="001029B9" w:rsidRDefault="001029B9" w:rsidP="001029B9">
      <w:pPr>
        <w:spacing w:after="0"/>
        <w:ind w:left="1780" w:right="170"/>
        <w:rPr>
          <w:rFonts w:ascii="Arial" w:eastAsia="Arial" w:hAnsi="Arial" w:cs="Arial"/>
          <w:color w:val="231F20"/>
          <w:sz w:val="20"/>
          <w:szCs w:val="19"/>
        </w:rPr>
      </w:pPr>
    </w:p>
    <w:p w:rsidR="00E461D4" w:rsidRDefault="00B03BEF" w:rsidP="0047660B">
      <w:pPr>
        <w:ind w:left="1780" w:right="170"/>
        <w:rPr>
          <w:rFonts w:ascii="Arial" w:eastAsia="Arial" w:hAnsi="Arial" w:cs="Arial"/>
          <w:color w:val="231F20"/>
          <w:sz w:val="20"/>
          <w:szCs w:val="19"/>
        </w:rPr>
      </w:pPr>
      <w:r w:rsidRPr="00B03BEF">
        <w:rPr>
          <w:noProof/>
          <w:lang w:eastAsia="el-GR"/>
        </w:rPr>
        <w:lastRenderedPageBreak/>
        <w:drawing>
          <wp:inline distT="0" distB="0" distL="0" distR="0">
            <wp:extent cx="6076950" cy="8867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8867775"/>
                    </a:xfrm>
                    <a:prstGeom prst="rect">
                      <a:avLst/>
                    </a:prstGeom>
                    <a:noFill/>
                    <a:ln>
                      <a:noFill/>
                    </a:ln>
                  </pic:spPr>
                </pic:pic>
              </a:graphicData>
            </a:graphic>
          </wp:inline>
        </w:drawing>
      </w:r>
    </w:p>
    <w:sectPr w:rsidR="00E461D4" w:rsidSect="0005468B">
      <w:headerReference w:type="default" r:id="rId42"/>
      <w:footerReference w:type="default" r:id="rId43"/>
      <w:headerReference w:type="first" r:id="rId44"/>
      <w:footerReference w:type="first" r:id="rId45"/>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EBC" w:rsidRDefault="004E2EBC" w:rsidP="002453D6">
      <w:pPr>
        <w:spacing w:after="0" w:line="240" w:lineRule="auto"/>
      </w:pPr>
      <w:r>
        <w:separator/>
      </w:r>
    </w:p>
  </w:endnote>
  <w:endnote w:type="continuationSeparator" w:id="0">
    <w:p w:rsidR="004E2EBC" w:rsidRDefault="004E2EBC" w:rsidP="002453D6">
      <w:pPr>
        <w:spacing w:after="0" w:line="240" w:lineRule="auto"/>
      </w:pPr>
      <w:r>
        <w:continuationSeparator/>
      </w:r>
    </w:p>
  </w:endnote>
  <w:endnote w:id="1">
    <w:p w:rsidR="004F4F78" w:rsidRPr="00D467FD" w:rsidRDefault="004F4F78" w:rsidP="00146185">
      <w:pPr>
        <w:pStyle w:val="a9"/>
        <w:ind w:left="1758" w:right="227"/>
        <w:rPr>
          <w:rFonts w:ascii="Arial" w:hAnsi="Arial" w:cs="Arial"/>
          <w:sz w:val="18"/>
          <w:szCs w:val="18"/>
        </w:rPr>
      </w:pPr>
      <w:r w:rsidRPr="002C5C8A">
        <w:rPr>
          <w:rFonts w:ascii="Arial" w:hAnsi="Arial" w:cs="Arial"/>
          <w:sz w:val="18"/>
          <w:szCs w:val="18"/>
          <w:vertAlign w:val="superscript"/>
        </w:rPr>
        <w:endnoteRef/>
      </w:r>
      <w:r>
        <w:rPr>
          <w:rFonts w:ascii="Arial" w:hAnsi="Arial" w:cs="Arial"/>
          <w:sz w:val="18"/>
          <w:szCs w:val="18"/>
        </w:rPr>
        <w:t xml:space="preserve"> </w:t>
      </w:r>
      <w:r w:rsidRPr="00D467FD">
        <w:rPr>
          <w:rFonts w:ascii="Arial" w:hAnsi="Arial" w:cs="Arial"/>
          <w:sz w:val="18"/>
          <w:szCs w:val="18"/>
        </w:rPr>
        <w:t>Διευκρινίσεις της Τραπέζης της Ελλάδος σχετικ</w:t>
      </w:r>
      <w:r>
        <w:rPr>
          <w:rFonts w:ascii="Arial" w:hAnsi="Arial" w:cs="Arial"/>
          <w:sz w:val="18"/>
          <w:szCs w:val="18"/>
        </w:rPr>
        <w:t>ά με τις καταθέσεις</w:t>
      </w:r>
      <w:r w:rsidRPr="00D467FD">
        <w:rPr>
          <w:rFonts w:ascii="Arial" w:hAnsi="Arial" w:cs="Arial"/>
          <w:sz w:val="18"/>
          <w:szCs w:val="18"/>
        </w:rPr>
        <w:t xml:space="preserve"> της εγχώριας οικονομίας</w:t>
      </w:r>
      <w:r>
        <w:rPr>
          <w:rFonts w:ascii="Arial" w:hAnsi="Arial" w:cs="Arial"/>
          <w:sz w:val="18"/>
          <w:szCs w:val="18"/>
        </w:rPr>
        <w:t xml:space="preserve"> στα εγχώρια τραπεζικά ιδρύματα</w:t>
      </w:r>
      <w:r w:rsidRPr="00D467FD">
        <w:rPr>
          <w:rFonts w:ascii="Arial" w:hAnsi="Arial" w:cs="Arial"/>
          <w:sz w:val="18"/>
          <w:szCs w:val="18"/>
        </w:rPr>
        <w:t>:</w:t>
      </w:r>
    </w:p>
    <w:p w:rsidR="004F4F78" w:rsidRDefault="004F4F78" w:rsidP="001B2F10">
      <w:pPr>
        <w:pStyle w:val="a9"/>
        <w:numPr>
          <w:ilvl w:val="0"/>
          <w:numId w:val="11"/>
        </w:numPr>
        <w:ind w:left="2268" w:right="227"/>
        <w:rPr>
          <w:rFonts w:ascii="Arial" w:hAnsi="Arial" w:cs="Arial"/>
          <w:sz w:val="18"/>
          <w:szCs w:val="18"/>
        </w:rPr>
      </w:pPr>
      <w:r w:rsidRPr="00D467FD">
        <w:rPr>
          <w:rFonts w:ascii="Arial" w:hAnsi="Arial" w:cs="Arial"/>
          <w:sz w:val="18"/>
          <w:szCs w:val="18"/>
        </w:rPr>
        <w:t xml:space="preserve">Δεν περιλαμβάνεται η Τράπεζα της Ελλάδος. Επίσης, από το Δεκέμβριο του 2016, δεν περιλαμβάνονται οι καταθέσεις στο Ταμείο Παρακαταθηκών και Δανείων λόγω </w:t>
      </w:r>
      <w:proofErr w:type="spellStart"/>
      <w:r w:rsidRPr="00D467FD">
        <w:rPr>
          <w:rFonts w:ascii="Arial" w:hAnsi="Arial" w:cs="Arial"/>
          <w:sz w:val="18"/>
          <w:szCs w:val="18"/>
        </w:rPr>
        <w:t>αναταξινόμησής</w:t>
      </w:r>
      <w:proofErr w:type="spellEnd"/>
      <w:r w:rsidRPr="00D467FD">
        <w:rPr>
          <w:rFonts w:ascii="Arial" w:hAnsi="Arial" w:cs="Arial"/>
          <w:sz w:val="18"/>
          <w:szCs w:val="18"/>
        </w:rPr>
        <w:t xml:space="preserve"> του από το χρηματοπιστωτικό τομέα στον τομέα της γενικής κυβέρνησης.</w:t>
      </w:r>
    </w:p>
    <w:p w:rsidR="004F4F78" w:rsidRPr="00D467FD" w:rsidRDefault="004F4F78" w:rsidP="001B2F10">
      <w:pPr>
        <w:pStyle w:val="a9"/>
        <w:numPr>
          <w:ilvl w:val="0"/>
          <w:numId w:val="11"/>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D467FD">
        <w:rPr>
          <w:rFonts w:ascii="Arial" w:hAnsi="Arial" w:cs="Arial"/>
          <w:sz w:val="18"/>
          <w:szCs w:val="18"/>
        </w:rPr>
        <w:t xml:space="preserve">ρυθμοί μεταβολής υπολογίζονται αφού ληφθούν υπόψη οι </w:t>
      </w:r>
      <w:proofErr w:type="spellStart"/>
      <w:r w:rsidRPr="00D467FD">
        <w:rPr>
          <w:rFonts w:ascii="Arial" w:hAnsi="Arial" w:cs="Arial"/>
          <w:sz w:val="18"/>
          <w:szCs w:val="18"/>
        </w:rPr>
        <w:t>αναταξινομήσεις</w:t>
      </w:r>
      <w:proofErr w:type="spellEnd"/>
      <w:r w:rsidRPr="00D467FD">
        <w:rPr>
          <w:rFonts w:ascii="Arial" w:hAnsi="Arial" w:cs="Arial"/>
          <w:sz w:val="18"/>
          <w:szCs w:val="18"/>
        </w:rPr>
        <w:t xml:space="preserve"> και οι συναλλαγματικές διαφορές.</w:t>
      </w:r>
    </w:p>
    <w:p w:rsidR="004F4F78" w:rsidRDefault="004F4F78" w:rsidP="001B2F10">
      <w:pPr>
        <w:pStyle w:val="a9"/>
        <w:numPr>
          <w:ilvl w:val="0"/>
          <w:numId w:val="11"/>
        </w:numPr>
        <w:ind w:left="2268" w:right="227"/>
        <w:rPr>
          <w:rFonts w:ascii="Arial" w:hAnsi="Arial" w:cs="Arial"/>
          <w:sz w:val="18"/>
          <w:szCs w:val="18"/>
        </w:rPr>
      </w:pPr>
      <w:r w:rsidRPr="00D467FD">
        <w:rPr>
          <w:rFonts w:ascii="Arial" w:hAnsi="Arial" w:cs="Arial"/>
          <w:sz w:val="18"/>
          <w:szCs w:val="18"/>
        </w:rPr>
        <w:t xml:space="preserve">Από το Μάρτιο 2019, οι καταθέσεις και τα </w:t>
      </w:r>
      <w:proofErr w:type="spellStart"/>
      <w:r w:rsidRPr="00D467FD">
        <w:rPr>
          <w:rFonts w:ascii="Arial" w:hAnsi="Arial" w:cs="Arial"/>
          <w:sz w:val="18"/>
          <w:szCs w:val="18"/>
        </w:rPr>
        <w:t>ρέπος</w:t>
      </w:r>
      <w:proofErr w:type="spellEnd"/>
      <w:r w:rsidRPr="00D467FD">
        <w:rPr>
          <w:rFonts w:ascii="Arial" w:hAnsi="Arial" w:cs="Arial"/>
          <w:sz w:val="18"/>
          <w:szCs w:val="18"/>
        </w:rPr>
        <w:t xml:space="preserve"> των ναυτιλιακών εταιρειών με καταστατική έδρα στο εξωτερικό δεν περιλαμβάνονται πλέον στις καταθέσεις της εγχώριας οικονομίας.</w:t>
      </w:r>
    </w:p>
    <w:p w:rsidR="004F4F78" w:rsidRPr="00D467FD" w:rsidRDefault="004F4F78" w:rsidP="00146185">
      <w:pPr>
        <w:pStyle w:val="a9"/>
        <w:ind w:left="1758" w:right="227"/>
        <w:rPr>
          <w:rFonts w:ascii="Arial" w:hAnsi="Arial" w:cs="Arial"/>
          <w:sz w:val="18"/>
          <w:szCs w:val="18"/>
        </w:rPr>
      </w:pPr>
    </w:p>
  </w:endnote>
  <w:endnote w:id="2">
    <w:p w:rsidR="004F4F78" w:rsidRPr="00D467FD" w:rsidRDefault="004F4F78" w:rsidP="00146185">
      <w:pPr>
        <w:pStyle w:val="a9"/>
        <w:ind w:left="1758" w:right="227"/>
        <w:rPr>
          <w:rFonts w:ascii="Arial" w:hAnsi="Arial" w:cs="Arial"/>
          <w:sz w:val="18"/>
          <w:szCs w:val="18"/>
        </w:rPr>
      </w:pPr>
      <w:r w:rsidRPr="00AD4366">
        <w:rPr>
          <w:rStyle w:val="aa"/>
          <w:rFonts w:ascii="Arial" w:hAnsi="Arial" w:cs="Arial"/>
        </w:rPr>
        <w:endnoteRef/>
      </w:r>
      <w:r>
        <w:t xml:space="preserve"> </w:t>
      </w:r>
      <w:r w:rsidRPr="00D467FD">
        <w:rPr>
          <w:rFonts w:ascii="Arial" w:hAnsi="Arial" w:cs="Arial"/>
          <w:sz w:val="18"/>
          <w:szCs w:val="18"/>
        </w:rPr>
        <w:t>Διευκρινίσεις της Τραπέζης της Ελλάδος σχετικά με την χρηματοδότηση της εγχώριας οικονομίας:</w:t>
      </w:r>
    </w:p>
    <w:p w:rsidR="004F4F78" w:rsidRPr="00247E4C" w:rsidRDefault="004F4F78" w:rsidP="001B2F10">
      <w:pPr>
        <w:pStyle w:val="a9"/>
        <w:numPr>
          <w:ilvl w:val="0"/>
          <w:numId w:val="11"/>
        </w:numPr>
        <w:ind w:left="2268" w:right="227"/>
        <w:rPr>
          <w:rFonts w:ascii="Arial" w:hAnsi="Arial" w:cs="Arial"/>
          <w:sz w:val="18"/>
          <w:szCs w:val="18"/>
        </w:rPr>
      </w:pPr>
      <w:r w:rsidRPr="00030B8F">
        <w:rPr>
          <w:rFonts w:ascii="Arial" w:hAnsi="Arial" w:cs="Arial"/>
          <w:sz w:val="18"/>
          <w:szCs w:val="18"/>
        </w:rPr>
        <w:t>Στα υπόλοιπα περιλαμβάνονται τα δάνεια</w:t>
      </w:r>
      <w:r>
        <w:rPr>
          <w:rFonts w:ascii="Arial" w:hAnsi="Arial" w:cs="Arial"/>
          <w:sz w:val="18"/>
          <w:szCs w:val="18"/>
        </w:rPr>
        <w:t>,</w:t>
      </w:r>
      <w:r w:rsidRPr="00030B8F">
        <w:rPr>
          <w:rFonts w:ascii="Arial" w:hAnsi="Arial" w:cs="Arial"/>
          <w:sz w:val="18"/>
          <w:szCs w:val="18"/>
        </w:rPr>
        <w:t xml:space="preserve"> οι τ</w:t>
      </w:r>
      <w:r>
        <w:rPr>
          <w:rFonts w:ascii="Arial" w:hAnsi="Arial" w:cs="Arial"/>
          <w:sz w:val="18"/>
          <w:szCs w:val="18"/>
        </w:rPr>
        <w:t xml:space="preserve">οποθετήσεις σε εταιρικά ομόλογα και τα </w:t>
      </w:r>
      <w:proofErr w:type="spellStart"/>
      <w:r>
        <w:rPr>
          <w:rFonts w:ascii="Arial" w:hAnsi="Arial" w:cs="Arial"/>
          <w:sz w:val="18"/>
          <w:szCs w:val="18"/>
        </w:rPr>
        <w:t>τιτλοποιημένα</w:t>
      </w:r>
      <w:proofErr w:type="spellEnd"/>
      <w:r>
        <w:rPr>
          <w:rFonts w:ascii="Arial" w:hAnsi="Arial" w:cs="Arial"/>
          <w:sz w:val="18"/>
          <w:szCs w:val="18"/>
        </w:rPr>
        <w:t xml:space="preserve"> δάνεια στα οποία τα πιστωτικά ιδρύματα λειτουργούν ως διαχειριστές</w:t>
      </w:r>
      <w:r w:rsidRPr="00030B8F">
        <w:rPr>
          <w:rFonts w:ascii="Arial" w:hAnsi="Arial" w:cs="Arial"/>
          <w:sz w:val="18"/>
          <w:szCs w:val="18"/>
        </w:rPr>
        <w:t>.</w:t>
      </w:r>
    </w:p>
    <w:p w:rsidR="004F4F78" w:rsidRPr="00247E4C" w:rsidRDefault="004F4F78" w:rsidP="001B2F10">
      <w:pPr>
        <w:pStyle w:val="a9"/>
        <w:numPr>
          <w:ilvl w:val="0"/>
          <w:numId w:val="11"/>
        </w:numPr>
        <w:ind w:left="2268" w:right="227"/>
        <w:rPr>
          <w:rFonts w:ascii="Arial" w:hAnsi="Arial" w:cs="Arial"/>
          <w:sz w:val="18"/>
          <w:szCs w:val="18"/>
        </w:rPr>
      </w:pPr>
      <w:r>
        <w:rPr>
          <w:rFonts w:ascii="Arial" w:hAnsi="Arial" w:cs="Arial"/>
          <w:sz w:val="18"/>
          <w:szCs w:val="18"/>
        </w:rPr>
        <w:t xml:space="preserve">Περιλαμβάνεται η χρηματοδότηση από την Τράπεζα της Ελλάδος. </w:t>
      </w:r>
      <w:r w:rsidRPr="002C5C8A">
        <w:rPr>
          <w:rFonts w:ascii="Arial" w:hAnsi="Arial" w:cs="Arial"/>
          <w:sz w:val="18"/>
          <w:szCs w:val="18"/>
        </w:rPr>
        <w:t xml:space="preserve">Από τον Δεκέμβριο του 2016, δεν περιλαμβάνονται τα στοιχεία του Ταμείου Παρακαταθηκών και Δανείων, λόγω </w:t>
      </w:r>
      <w:proofErr w:type="spellStart"/>
      <w:r w:rsidRPr="002C5C8A">
        <w:rPr>
          <w:rFonts w:ascii="Arial" w:hAnsi="Arial" w:cs="Arial"/>
          <w:sz w:val="18"/>
          <w:szCs w:val="18"/>
        </w:rPr>
        <w:t>αναταξινόμησής</w:t>
      </w:r>
      <w:proofErr w:type="spellEnd"/>
      <w:r w:rsidRPr="002C5C8A">
        <w:rPr>
          <w:rFonts w:ascii="Arial" w:hAnsi="Arial" w:cs="Arial"/>
          <w:sz w:val="18"/>
          <w:szCs w:val="18"/>
        </w:rPr>
        <w:t xml:space="preserve"> του από το χρηματοπιστωτικό τομέα στον τομέα της Γενικής Κυβέρνησης.</w:t>
      </w:r>
    </w:p>
    <w:p w:rsidR="004F4F78" w:rsidRPr="00247E4C" w:rsidRDefault="004F4F78" w:rsidP="001B2F10">
      <w:pPr>
        <w:pStyle w:val="a9"/>
        <w:numPr>
          <w:ilvl w:val="0"/>
          <w:numId w:val="11"/>
        </w:numPr>
        <w:ind w:left="2268" w:right="227"/>
        <w:rPr>
          <w:rFonts w:ascii="Arial" w:hAnsi="Arial" w:cs="Arial"/>
          <w:sz w:val="18"/>
          <w:szCs w:val="18"/>
        </w:rPr>
      </w:pPr>
      <w:r>
        <w:rPr>
          <w:rFonts w:ascii="Arial" w:hAnsi="Arial" w:cs="Arial"/>
          <w:sz w:val="18"/>
          <w:szCs w:val="18"/>
        </w:rPr>
        <w:t>Α</w:t>
      </w:r>
      <w:r w:rsidRPr="00F7072C">
        <w:rPr>
          <w:rFonts w:ascii="Arial" w:hAnsi="Arial" w:cs="Arial"/>
          <w:sz w:val="18"/>
          <w:szCs w:val="18"/>
        </w:rPr>
        <w:t>πό τον Μάρτιο</w:t>
      </w:r>
      <w:r>
        <w:rPr>
          <w:rFonts w:ascii="Arial" w:hAnsi="Arial" w:cs="Arial"/>
          <w:sz w:val="18"/>
          <w:szCs w:val="18"/>
        </w:rPr>
        <w:t xml:space="preserve"> του 2019</w:t>
      </w:r>
      <w:r w:rsidRPr="00F7072C">
        <w:rPr>
          <w:rFonts w:ascii="Arial" w:hAnsi="Arial" w:cs="Arial"/>
          <w:sz w:val="18"/>
          <w:szCs w:val="18"/>
        </w:rPr>
        <w:t xml:space="preserve"> τα δάνεια προς τις ναυτιλιακές εταιρείες με καταστατική έδρα στο εξωτερικό δεν περιλαμβάνονται πλέον στη χρηματοδότηση της εγχώριας οικονομίας.</w:t>
      </w:r>
      <w:r>
        <w:rPr>
          <w:rFonts w:ascii="Arial" w:hAnsi="Arial" w:cs="Arial"/>
          <w:sz w:val="18"/>
          <w:szCs w:val="18"/>
        </w:rPr>
        <w:t xml:space="preserve"> </w:t>
      </w:r>
    </w:p>
    <w:p w:rsidR="004F4F78" w:rsidRPr="00247E4C" w:rsidRDefault="004F4F78" w:rsidP="001B2F10">
      <w:pPr>
        <w:pStyle w:val="a9"/>
        <w:numPr>
          <w:ilvl w:val="0"/>
          <w:numId w:val="11"/>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2C5C8A">
        <w:rPr>
          <w:rFonts w:ascii="Arial" w:hAnsi="Arial" w:cs="Arial"/>
          <w:sz w:val="18"/>
          <w:szCs w:val="18"/>
        </w:rPr>
        <w:t xml:space="preserve">ρυθμοί μεταβολής υπολογίζονται αφού ληφθούν υπόψη οι </w:t>
      </w:r>
      <w:proofErr w:type="spellStart"/>
      <w:r w:rsidRPr="002C5C8A">
        <w:rPr>
          <w:rFonts w:ascii="Arial" w:hAnsi="Arial" w:cs="Arial"/>
          <w:sz w:val="18"/>
          <w:szCs w:val="18"/>
        </w:rPr>
        <w:t>αναταξινομήσεις</w:t>
      </w:r>
      <w:proofErr w:type="spellEnd"/>
      <w:r w:rsidRPr="002C5C8A">
        <w:rPr>
          <w:rFonts w:ascii="Arial" w:hAnsi="Arial" w:cs="Arial"/>
          <w:sz w:val="18"/>
          <w:szCs w:val="18"/>
        </w:rPr>
        <w:t xml:space="preserve"> και μεταβιβάσεις δανείων/εταιρικών ομολόγων, οι διαγραφές, καθώς και οι συναλλαγματικές διαφορές.</w:t>
      </w:r>
    </w:p>
    <w:p w:rsidR="004F4F78" w:rsidRDefault="004F4F78" w:rsidP="00146185">
      <w:pPr>
        <w:pStyle w:val="a9"/>
        <w:ind w:left="1758" w:right="227" w:firstLine="720"/>
      </w:pPr>
    </w:p>
  </w:endnote>
  <w:endnote w:id="3">
    <w:p w:rsidR="004F4F78" w:rsidRPr="00B3663B" w:rsidRDefault="004F4F78" w:rsidP="00146185">
      <w:pPr>
        <w:pStyle w:val="a9"/>
        <w:ind w:left="1758" w:right="227"/>
        <w:jc w:val="both"/>
        <w:rPr>
          <w:rFonts w:ascii="Arial" w:hAnsi="Arial" w:cs="Arial"/>
          <w:sz w:val="18"/>
          <w:szCs w:val="18"/>
        </w:rPr>
      </w:pPr>
      <w:r w:rsidRPr="00B3663B">
        <w:rPr>
          <w:rStyle w:val="aa"/>
          <w:rFonts w:ascii="Arial" w:hAnsi="Arial" w:cs="Arial"/>
          <w:sz w:val="18"/>
          <w:szCs w:val="18"/>
        </w:rPr>
        <w:endnoteRef/>
      </w:r>
      <w:r w:rsidRPr="00B3663B">
        <w:rPr>
          <w:rFonts w:ascii="Arial" w:hAnsi="Arial" w:cs="Arial"/>
          <w:sz w:val="18"/>
          <w:szCs w:val="18"/>
        </w:rPr>
        <w:t xml:space="preserve"> </w:t>
      </w:r>
      <w:r w:rsidRPr="00B3663B">
        <w:rPr>
          <w:rFonts w:ascii="Arial" w:hAnsi="Arial" w:cs="Arial"/>
          <w:sz w:val="18"/>
          <w:szCs w:val="18"/>
        </w:rPr>
        <w:t>Πρόκειται για τον Πυρήνα του Πληθωρισμού, ο οποίος σύμφωνα με τον ορισμό της ΕΛΣΤΑΤ υπολογίζεται από το Δείκτη Τιμών Καταναλωτή εξαιρώντας τις ομάδες: Διατροφή και μη αλκοολούχα ποτά, Αλκοολούχα ποτά, Καπνός και Προϊόντα Ενέργειας.</w:t>
      </w:r>
    </w:p>
  </w:endnote>
  <w:endnote w:id="4">
    <w:p w:rsidR="004F4F78" w:rsidRPr="00B3663B" w:rsidRDefault="004F4F78" w:rsidP="007112C7">
      <w:pPr>
        <w:pStyle w:val="a9"/>
        <w:spacing w:after="0" w:line="240" w:lineRule="auto"/>
        <w:ind w:left="1758" w:right="227"/>
        <w:jc w:val="both"/>
        <w:rPr>
          <w:rFonts w:ascii="Arial" w:hAnsi="Arial" w:cs="Arial"/>
          <w:sz w:val="18"/>
          <w:szCs w:val="18"/>
        </w:rPr>
      </w:pPr>
      <w:r w:rsidRPr="00B3663B">
        <w:rPr>
          <w:rStyle w:val="aa"/>
          <w:rFonts w:ascii="Arial" w:hAnsi="Arial" w:cs="Arial"/>
          <w:sz w:val="18"/>
          <w:szCs w:val="18"/>
        </w:rPr>
        <w:endnoteRef/>
      </w:r>
      <w:r w:rsidRPr="00B3663B">
        <w:rPr>
          <w:rFonts w:ascii="Arial" w:hAnsi="Arial" w:cs="Arial"/>
          <w:sz w:val="18"/>
          <w:szCs w:val="18"/>
        </w:rPr>
        <w:t xml:space="preserve"> </w:t>
      </w:r>
      <w:r w:rsidRPr="00B3663B">
        <w:rPr>
          <w:rFonts w:ascii="Arial" w:hAnsi="Arial" w:cs="Arial"/>
          <w:sz w:val="18"/>
          <w:szCs w:val="18"/>
        </w:rPr>
        <w:t>Ο Εναρμονισμένος Δείκτης Τιμών Καταναλωτή διασφαλίζει τη συγκρισιμότητα μεταξύ των χωρών της ΕΕ-28. Οι κύριες διαφορές μεταξύ του εναρμονισμένου και του εθνικού δείκτη είναι:</w:t>
      </w:r>
    </w:p>
    <w:p w:rsidR="004F4F78" w:rsidRPr="00B3663B" w:rsidRDefault="004F4F78" w:rsidP="007112C7">
      <w:pPr>
        <w:pStyle w:val="a9"/>
        <w:spacing w:after="0" w:line="240" w:lineRule="auto"/>
        <w:ind w:left="1758" w:right="227"/>
        <w:jc w:val="both"/>
        <w:rPr>
          <w:rFonts w:ascii="Arial" w:hAnsi="Arial" w:cs="Arial"/>
          <w:sz w:val="18"/>
          <w:szCs w:val="18"/>
        </w:rPr>
      </w:pPr>
    </w:p>
    <w:p w:rsidR="004F4F78" w:rsidRPr="00B3663B" w:rsidRDefault="004F4F78" w:rsidP="007112C7">
      <w:pPr>
        <w:pStyle w:val="a9"/>
        <w:numPr>
          <w:ilvl w:val="0"/>
          <w:numId w:val="11"/>
        </w:numPr>
        <w:ind w:left="2268" w:right="227"/>
        <w:rPr>
          <w:rFonts w:ascii="Arial" w:hAnsi="Arial" w:cs="Arial"/>
          <w:sz w:val="18"/>
          <w:szCs w:val="18"/>
        </w:rPr>
      </w:pPr>
      <w:r w:rsidRPr="00B3663B">
        <w:rPr>
          <w:rFonts w:ascii="Arial" w:hAnsi="Arial" w:cs="Arial"/>
          <w:sz w:val="18"/>
          <w:szCs w:val="18"/>
        </w:rPr>
        <w:t xml:space="preserve">Το έτος αναφοράς του </w:t>
      </w:r>
      <w:proofErr w:type="spellStart"/>
      <w:r w:rsidRPr="00B3663B">
        <w:rPr>
          <w:rFonts w:ascii="Arial" w:hAnsi="Arial" w:cs="Arial"/>
          <w:sz w:val="18"/>
          <w:szCs w:val="18"/>
        </w:rPr>
        <w:t>ΕνΔΤΚ</w:t>
      </w:r>
      <w:proofErr w:type="spellEnd"/>
      <w:r w:rsidRPr="00B3663B">
        <w:rPr>
          <w:rFonts w:ascii="Arial" w:hAnsi="Arial" w:cs="Arial"/>
          <w:sz w:val="18"/>
          <w:szCs w:val="18"/>
        </w:rPr>
        <w:t xml:space="preserve"> είναι το 2015=100,0 και του εθνικού ΔΤΚ το 2009=100,0.</w:t>
      </w:r>
    </w:p>
    <w:p w:rsidR="004F4F78" w:rsidRPr="00B3663B" w:rsidRDefault="004F4F78" w:rsidP="007112C7">
      <w:pPr>
        <w:pStyle w:val="a9"/>
        <w:numPr>
          <w:ilvl w:val="0"/>
          <w:numId w:val="11"/>
        </w:numPr>
        <w:ind w:left="2268" w:right="227"/>
        <w:rPr>
          <w:rFonts w:ascii="Arial" w:hAnsi="Arial" w:cs="Arial"/>
          <w:sz w:val="18"/>
          <w:szCs w:val="18"/>
        </w:rPr>
      </w:pPr>
      <w:r w:rsidRPr="00B3663B">
        <w:rPr>
          <w:rFonts w:ascii="Arial" w:hAnsi="Arial" w:cs="Arial"/>
          <w:sz w:val="18"/>
          <w:szCs w:val="18"/>
        </w:rPr>
        <w:t xml:space="preserve">Ο </w:t>
      </w:r>
      <w:proofErr w:type="spellStart"/>
      <w:r w:rsidRPr="00B3663B">
        <w:rPr>
          <w:rFonts w:ascii="Arial" w:hAnsi="Arial" w:cs="Arial"/>
          <w:sz w:val="18"/>
          <w:szCs w:val="18"/>
        </w:rPr>
        <w:t>ΕνΔΤΚ</w:t>
      </w:r>
      <w:proofErr w:type="spellEnd"/>
      <w:r w:rsidRPr="00B3663B">
        <w:rPr>
          <w:rFonts w:ascii="Arial" w:hAnsi="Arial" w:cs="Arial"/>
          <w:sz w:val="18"/>
          <w:szCs w:val="18"/>
        </w:rPr>
        <w:t xml:space="preserve"> καλύπτει τις καταναλωτικές δαπάνες που πραγματοποιούνται στην οικονομική επικράτεια της Χώρας από μόνιμους ή μη μόνιμους κάτοικους, ενώ ο εθνικός ΔΤΚ καλύπτει τις καταναλωτικές δαπάνες των ιδιωτικών νοικοκυριών μόνιμων κατοίκων στην οικονομική επικράτεια και στην αλλοδαπή. </w:t>
      </w:r>
    </w:p>
    <w:p w:rsidR="004F4F78" w:rsidRPr="00B3663B" w:rsidRDefault="004F4F78" w:rsidP="007112C7">
      <w:pPr>
        <w:pStyle w:val="a9"/>
        <w:numPr>
          <w:ilvl w:val="0"/>
          <w:numId w:val="11"/>
        </w:numPr>
        <w:ind w:left="2268" w:right="227"/>
        <w:rPr>
          <w:rFonts w:ascii="Arial" w:hAnsi="Arial" w:cs="Arial"/>
          <w:sz w:val="18"/>
          <w:szCs w:val="18"/>
        </w:rPr>
      </w:pPr>
      <w:r w:rsidRPr="00B3663B">
        <w:rPr>
          <w:rFonts w:ascii="Arial" w:hAnsi="Arial" w:cs="Arial"/>
          <w:sz w:val="18"/>
          <w:szCs w:val="18"/>
        </w:rPr>
        <w:t xml:space="preserve">Οι συντελεστές στάθμισης των ειδών του </w:t>
      </w:r>
      <w:proofErr w:type="spellStart"/>
      <w:r w:rsidRPr="00B3663B">
        <w:rPr>
          <w:rFonts w:ascii="Arial" w:hAnsi="Arial" w:cs="Arial"/>
          <w:sz w:val="18"/>
          <w:szCs w:val="18"/>
        </w:rPr>
        <w:t>ΕνΔΤΚ</w:t>
      </w:r>
      <w:proofErr w:type="spellEnd"/>
      <w:r w:rsidRPr="00B3663B">
        <w:rPr>
          <w:rFonts w:ascii="Arial" w:hAnsi="Arial" w:cs="Arial"/>
          <w:sz w:val="18"/>
          <w:szCs w:val="18"/>
        </w:rPr>
        <w:t xml:space="preserve"> υπολογίζονται βάσει στοιχείων των Εθνικών Λογαριασμών και της Έρευνας Οικογενειακών Προϋπολογισμών (ΕΟΠ), ενώ του εθνικού ΔΤΚ υπολογίζονται βάσει στοιχείων της ΕΟΠ.</w:t>
      </w:r>
    </w:p>
    <w:p w:rsidR="004F4F78" w:rsidRPr="001B2F10" w:rsidRDefault="004F4F78" w:rsidP="007112C7">
      <w:pPr>
        <w:pStyle w:val="a9"/>
        <w:ind w:left="2268" w:right="227"/>
        <w:rPr>
          <w:rFonts w:ascii="Arial" w:hAnsi="Arial" w:cs="Arial"/>
          <w:sz w:val="18"/>
          <w:szCs w:val="18"/>
        </w:rPr>
      </w:pPr>
    </w:p>
    <w:p w:rsidR="004F4F78" w:rsidRDefault="004F4F78" w:rsidP="007112C7">
      <w:pPr>
        <w:pStyle w:val="a9"/>
        <w:spacing w:after="0" w:line="240" w:lineRule="auto"/>
        <w:ind w:left="2160"/>
        <w:rPr>
          <w:rFonts w:ascii="Arial" w:hAnsi="Arial" w:cs="Arial"/>
          <w:sz w:val="18"/>
        </w:rPr>
      </w:pPr>
    </w:p>
    <w:p w:rsidR="004F4F78" w:rsidRDefault="004F4F78" w:rsidP="007112C7">
      <w:pPr>
        <w:pStyle w:val="a9"/>
        <w:spacing w:after="0" w:line="240" w:lineRule="auto"/>
        <w:ind w:left="2160"/>
        <w:rPr>
          <w:rFonts w:ascii="Arial" w:hAnsi="Arial" w:cs="Arial"/>
          <w:sz w:val="18"/>
        </w:rPr>
      </w:pPr>
    </w:p>
    <w:p w:rsidR="004F4F78" w:rsidRDefault="004F4F78" w:rsidP="007112C7">
      <w:pPr>
        <w:pStyle w:val="a9"/>
        <w:spacing w:after="0" w:line="240" w:lineRule="auto"/>
        <w:ind w:left="2160"/>
        <w:rPr>
          <w:rFonts w:ascii="Arial" w:hAnsi="Arial" w:cs="Arial"/>
          <w:sz w:val="18"/>
        </w:rPr>
      </w:pPr>
    </w:p>
    <w:p w:rsidR="004F4F78" w:rsidRDefault="004F4F78" w:rsidP="007112C7">
      <w:pPr>
        <w:pStyle w:val="a9"/>
        <w:spacing w:after="0" w:line="240" w:lineRule="auto"/>
        <w:ind w:left="2160"/>
        <w:rPr>
          <w:rFonts w:ascii="Arial" w:hAnsi="Arial" w:cs="Arial"/>
          <w:sz w:val="18"/>
        </w:rPr>
      </w:pPr>
    </w:p>
    <w:p w:rsidR="004F4F78" w:rsidRDefault="004F4F78" w:rsidP="007112C7">
      <w:pPr>
        <w:pStyle w:val="a9"/>
        <w:spacing w:after="0" w:line="240" w:lineRule="auto"/>
        <w:ind w:left="2160"/>
        <w:rPr>
          <w:rFonts w:ascii="Arial" w:hAnsi="Arial" w:cs="Arial"/>
          <w:sz w:val="18"/>
        </w:rPr>
      </w:pPr>
    </w:p>
    <w:p w:rsidR="004F4F78" w:rsidRDefault="004F4F78" w:rsidP="007112C7">
      <w:pPr>
        <w:pStyle w:val="a9"/>
        <w:spacing w:after="0" w:line="240" w:lineRule="auto"/>
        <w:ind w:left="1843"/>
        <w:rPr>
          <w:rFonts w:ascii="Arial" w:hAnsi="Arial" w:cs="Arial"/>
          <w:sz w:val="18"/>
        </w:rPr>
      </w:pPr>
      <w:r>
        <w:rPr>
          <w:noProof/>
          <w:lang w:eastAsia="el-GR"/>
        </w:rPr>
        <w:drawing>
          <wp:inline distT="0" distB="0" distL="0" distR="0">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6213" cy="1537141"/>
                    </a:xfrm>
                    <a:prstGeom prst="rect">
                      <a:avLst/>
                    </a:prstGeom>
                    <a:noFill/>
                    <a:ln>
                      <a:noFill/>
                    </a:ln>
                  </pic:spPr>
                </pic:pic>
              </a:graphicData>
            </a:graphic>
          </wp:inline>
        </w:drawing>
      </w:r>
    </w:p>
    <w:p w:rsidR="004F4F78" w:rsidRPr="00A5297E" w:rsidRDefault="004F4F78" w:rsidP="007112C7">
      <w:pPr>
        <w:pStyle w:val="a9"/>
        <w:spacing w:after="0" w:line="240" w:lineRule="auto"/>
        <w:ind w:left="2160"/>
        <w:rPr>
          <w:rFonts w:ascii="Arial" w:hAnsi="Arial" w:cs="Arial"/>
          <w:sz w:val="18"/>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78" w:rsidRDefault="007C51C1">
    <w:pPr>
      <w:pStyle w:val="a6"/>
    </w:pPr>
    <w:r>
      <w:rPr>
        <w:noProof/>
        <w:lang w:eastAsia="el-GR"/>
      </w:rPr>
      <w:pict>
        <v:shape id="Freeform 368" o:spid="_x0000_s10263" style="position:absolute;margin-left:89.25pt;margin-top:812.25pt;width:479.6pt;height:31.75pt;z-index:-251665408;visibility:visible;mso-position-horizontal-relative:page;mso-position-vertical-relative:page"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4F4F78" w:rsidRPr="001A27A8" w:rsidRDefault="004F4F78" w:rsidP="00BE027E">
                <w:pPr>
                  <w:rPr>
                    <w:lang w:val="en-US"/>
                  </w:rPr>
                </w:pPr>
                <w:r>
                  <w:t>ΔΕΛΤΙΟ ΟΙΚΟΝΟΜΙΚΩΝ ΕΞΕΛΙΞΕΩΝ</w:t>
                </w:r>
              </w:p>
            </w:txbxContent>
          </v:textbox>
          <w10:wrap anchorx="page" anchory="page"/>
        </v:shape>
      </w:pict>
    </w:r>
    <w:r>
      <w:rPr>
        <w:noProof/>
        <w:lang w:eastAsia="el-GR"/>
      </w:rPr>
      <w:pict>
        <v:shape id="Freeform 369" o:spid="_x0000_s10262" style="position:absolute;margin-left:0;margin-top:812.05pt;width:79.4pt;height:31.75pt;z-index:-251661312;visibility:visible;mso-position-horizontal-relative:page;mso-position-vertical-relative:page"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4F4F78" w:rsidRPr="000B2467" w:rsidRDefault="007C51C1" w:rsidP="002453D6">
                <w:pPr>
                  <w:jc w:val="right"/>
                </w:pPr>
                <w:r>
                  <w:fldChar w:fldCharType="begin"/>
                </w:r>
                <w:r w:rsidR="004F4F78">
                  <w:instrText xml:space="preserve"> PAGE   \* MERGEFORMAT </w:instrText>
                </w:r>
                <w:r>
                  <w:fldChar w:fldCharType="separate"/>
                </w:r>
                <w:r w:rsidR="00B1077C">
                  <w:rPr>
                    <w:noProof/>
                  </w:rPr>
                  <w:t>2</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78" w:rsidRDefault="007C51C1">
    <w:pPr>
      <w:pStyle w:val="a6"/>
    </w:pPr>
    <w:r>
      <w:rPr>
        <w:noProof/>
        <w:lang w:eastAsia="el-GR"/>
      </w:rPr>
      <w:pict>
        <v:shape id="Freeform 26" o:spid="_x0000_s10242" style="position:absolute;margin-left:89pt;margin-top:810.7pt;width:479.3pt;height:31.75pt;z-index:-251660288;visibility:visible;mso-position-horizontal-relative:page;mso-position-vertical-relative:page"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4F4F78" w:rsidRPr="001A27A8" w:rsidRDefault="004F4F78" w:rsidP="00386919">
                <w:pPr>
                  <w:rPr>
                    <w:lang w:val="en-US"/>
                  </w:rPr>
                </w:pPr>
              </w:p>
            </w:txbxContent>
          </v:textbox>
          <w10:wrap anchorx="page" anchory="page"/>
        </v:shape>
      </w:pict>
    </w:r>
    <w:r>
      <w:rPr>
        <w:noProof/>
        <w:lang w:eastAsia="el-GR"/>
      </w:rPr>
      <w:pict>
        <v:shape id="Freeform 27" o:spid="_x0000_s10241" style="position:absolute;margin-left:0;margin-top:810.7pt;width:79.4pt;height:31.75pt;z-index:-251653120;visibility:visible;mso-position-horizontal-relative:page;mso-position-vertical-relative:page"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4F4F78" w:rsidRPr="0010490B" w:rsidRDefault="004F4F78" w:rsidP="00386919">
                <w:pPr>
                  <w:jc w:val="right"/>
                </w:pPr>
                <w:r>
                  <w:t>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EBC" w:rsidRDefault="004E2EBC" w:rsidP="002453D6">
      <w:pPr>
        <w:spacing w:after="0" w:line="240" w:lineRule="auto"/>
      </w:pPr>
      <w:r>
        <w:separator/>
      </w:r>
    </w:p>
  </w:footnote>
  <w:footnote w:type="continuationSeparator" w:id="0">
    <w:p w:rsidR="004E2EBC" w:rsidRDefault="004E2EBC" w:rsidP="002453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78" w:rsidRDefault="004F4F78">
    <w:pPr>
      <w:pStyle w:val="a5"/>
    </w:pPr>
    <w:r>
      <w:rPr>
        <w:noProof/>
        <w:lang w:eastAsia="el-GR"/>
      </w:rPr>
      <w:drawing>
        <wp:anchor distT="0" distB="0" distL="114300" distR="114300" simplePos="0" relativeHeight="251661312" behindDoc="0" locked="0" layoutInCell="1" allowOverlap="1">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78" w:rsidRDefault="007C51C1" w:rsidP="00CD5895">
    <w:pPr>
      <w:pStyle w:val="a5"/>
      <w:tabs>
        <w:tab w:val="left" w:pos="11340"/>
      </w:tabs>
    </w:pPr>
    <w:r>
      <w:rPr>
        <w:noProof/>
        <w:lang w:eastAsia="el-GR"/>
      </w:rPr>
      <w:pict>
        <v:group id="Group 1" o:spid="_x0000_s10258" style="position:absolute;margin-left:0;margin-top:.75pt;width:79.55pt;height:155.35pt;z-index:-251651584;mso-position-vertical-relative:page" coordsize="1591,3107" wrapcoords="-204 0 -204 21496 21600 21496 21600 0 -2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261" style="position:absolute;width:1591;height: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260" style="position:absolute;top:3026;width:1591;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259" type="#_x0000_t202" style="position:absolute;width:1591;height:3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F4F78" w:rsidRPr="00C906C1" w:rsidRDefault="004F4F78" w:rsidP="00CD5895">
                  <w:pPr>
                    <w:spacing w:before="542"/>
                    <w:ind w:left="604"/>
                    <w:rPr>
                      <w:rFonts w:ascii="Arial Narrow" w:hAnsi="Arial Narrow"/>
                      <w:sz w:val="36"/>
                      <w:lang w:val="en-US"/>
                    </w:rPr>
                  </w:pPr>
                  <w:r w:rsidRPr="00B62C63">
                    <w:rPr>
                      <w:rFonts w:ascii="Arial Narrow" w:hAnsi="Arial Narrow"/>
                      <w:color w:val="FFFFFF" w:themeColor="background1"/>
                      <w:sz w:val="52"/>
                    </w:rPr>
                    <w:t>20</w:t>
                  </w:r>
                  <w:r>
                    <w:rPr>
                      <w:rFonts w:ascii="Arial Narrow" w:hAnsi="Arial Narrow"/>
                      <w:color w:val="FFFFFF" w:themeColor="background1"/>
                      <w:sz w:val="52"/>
                      <w:lang w:val="en-US"/>
                    </w:rPr>
                    <w:t>20</w:t>
                  </w:r>
                  <w:r w:rsidRPr="004A37BA">
                    <w:rPr>
                      <w:rFonts w:ascii="Arial Narrow" w:hAnsi="Arial Narrow"/>
                      <w:sz w:val="91"/>
                      <w:lang w:val="en-US"/>
                    </w:rPr>
                    <w:t>2</w:t>
                  </w:r>
                  <w:r>
                    <w:rPr>
                      <w:rFonts w:ascii="Arial Narrow" w:hAnsi="Arial Narrow"/>
                      <w:sz w:val="91"/>
                      <w:lang w:val="en-US"/>
                    </w:rPr>
                    <w:t>12</w:t>
                  </w:r>
                  <w:r>
                    <w:rPr>
                      <w:rFonts w:ascii="Arial Narrow" w:hAnsi="Arial Narrow"/>
                      <w:sz w:val="36"/>
                      <w:lang w:val="en-US"/>
                    </w:rPr>
                    <w:t>12</w:t>
                  </w:r>
                </w:p>
              </w:txbxContent>
            </v:textbox>
          </v:shape>
          <w10:wrap type="tight" anchory="page"/>
        </v:group>
      </w:pict>
    </w:r>
    <w:r>
      <w:rPr>
        <w:noProof/>
        <w:lang w:eastAsia="el-GR"/>
      </w:rPr>
      <w:pict>
        <v:shape id="Πλαίσιο κειμένου 2" o:spid="_x0000_s10257" type="#_x0000_t202" style="position:absolute;margin-left:79.4pt;margin-top:55pt;width:130.5pt;height:24pt;z-index:251651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4F4F78" w:rsidRPr="000D0D88" w:rsidRDefault="004F4F78">
                <w:pPr>
                  <w:rPr>
                    <w:sz w:val="20"/>
                  </w:rPr>
                </w:pPr>
                <w:r>
                  <w:rPr>
                    <w:rFonts w:ascii="Arial" w:hAnsi="Arial" w:cs="Arial"/>
                    <w:color w:val="0E3B70"/>
                    <w:sz w:val="28"/>
                    <w:lang w:val="en-US"/>
                  </w:rPr>
                  <w:t xml:space="preserve">  </w:t>
                </w:r>
                <w:r>
                  <w:rPr>
                    <w:rFonts w:ascii="Arial" w:hAnsi="Arial" w:cs="Arial"/>
                    <w:color w:val="0E3B70"/>
                    <w:sz w:val="28"/>
                  </w:rPr>
                  <w:t>ΜΑΡΤΙΟΥ</w:t>
                </w:r>
              </w:p>
            </w:txbxContent>
          </v:textbox>
          <w10:wrap type="square"/>
        </v:shape>
      </w:pict>
    </w:r>
    <w:r>
      <w:rPr>
        <w:noProof/>
        <w:lang w:eastAsia="el-GR"/>
      </w:rPr>
      <w:pict>
        <v:shape id="_x0000_s10256" type="#_x0000_t202" style="position:absolute;margin-left:87.65pt;margin-top:26.95pt;width:91.5pt;height:33.15pt;z-index:251663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rsidR="004F4F78" w:rsidRPr="00B52AC9" w:rsidRDefault="004F4F78" w:rsidP="00490C0E">
                <w:pPr>
                  <w:rPr>
                    <w:rFonts w:ascii="Arial" w:hAnsi="Arial" w:cs="Arial"/>
                    <w:color w:val="0E3B70"/>
                    <w:sz w:val="40"/>
                    <w:szCs w:val="40"/>
                    <w:lang w:val="en-US"/>
                  </w:rPr>
                </w:pPr>
                <w:r>
                  <w:rPr>
                    <w:rFonts w:ascii="Arial" w:hAnsi="Arial" w:cs="Arial"/>
                    <w:color w:val="0E3B70"/>
                    <w:sz w:val="40"/>
                    <w:szCs w:val="40"/>
                    <w:lang w:val="en-US"/>
                  </w:rPr>
                  <w:t>31</w:t>
                </w:r>
              </w:p>
              <w:p w:rsidR="004F4F78" w:rsidRPr="00B52AC9" w:rsidRDefault="004F4F78" w:rsidP="00490C0E">
                <w:pPr>
                  <w:rPr>
                    <w:lang w:val="en-US"/>
                  </w:rPr>
                </w:pPr>
              </w:p>
            </w:txbxContent>
          </v:textbox>
          <w10:wrap type="square"/>
        </v:shape>
      </w:pict>
    </w:r>
    <w:r>
      <w:rPr>
        <w:noProof/>
        <w:lang w:eastAsia="el-GR"/>
      </w:rPr>
      <w:pict>
        <v:group id="Group 5" o:spid="_x0000_s10243"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255" style="position:absolute;left:9;top:-8;width:9563;height: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254" style="position:absolute;left:5855;top:720;width:708;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253" style="position:absolute;left:5855;top:720;width:708;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52" type="#_x0000_t75" style="position:absolute;left:5949;top:815;width:52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1" o:title=""/>
          </v:shape>
          <v:shape id="Picture 11" o:spid="_x0000_s10251" type="#_x0000_t75" style="position:absolute;left:6732;top:934;width:70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2" o:title=""/>
          </v:shape>
          <v:shape id="Picture 12" o:spid="_x0000_s10250" type="#_x0000_t75" style="position:absolute;left:7453;top:934;width:55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3" o:title=""/>
          </v:shape>
          <v:shape id="AutoShape 13" o:spid="_x0000_s10249" style="position:absolute;left:8104;top:954;width:229;height:236;visibility:visible" coordsize="229,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adj="0,,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stroke joinstyle="round"/>
            <v:formulas/>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248" type="#_x0000_t75" style="position:absolute;left:8651;top:954;width:243;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4" o:title=""/>
          </v:shape>
          <v:shape id="Picture 15" o:spid="_x0000_s10247" type="#_x0000_t75" style="position:absolute;left:8962;top:954;width:248;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5" o:title=""/>
          </v:shape>
          <v:shape id="AutoShape 16" o:spid="_x0000_s10246" style="position:absolute;left:8344;top:954;width:277;height:236;visibility:visible" coordsize="277,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adj="0,,0" path="m158,l123,,,236r42,l76,173r169,l229,140r-138,l137,46r44,l158,xm245,173r-45,l233,236r44,l245,173xm181,46r-44,l186,140r43,l181,46xe" fillcolor="#231f20" stroked="f">
            <v:stroke joinstyle="round"/>
            <v:formulas/>
            <v:path arrowok="t" o:connecttype="custom" o:connectlocs="158,955;123,955;0,1191;42,1191;76,1128;245,1128;229,1095;91,1095;137,1001;181,1001;158,955;245,1128;200,1128;233,1191;277,1191;245,1128;181,1001;137,1001;186,1095;229,1095;181,1001" o:connectangles="0,0,0,0,0,0,0,0,0,0,0,0,0,0,0,0,0,0,0,0,0"/>
          </v:shape>
          <v:rect id="Rectangle 17" o:spid="_x0000_s10245" style="position:absolute;top:3022;width:9586;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244" type="#_x0000_t202" style="position:absolute;left:211;top:2078;width:8982;height: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F4F78" w:rsidRPr="00845D4F" w:rsidRDefault="004F4F7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nsid w:val="29B655A9"/>
    <w:multiLevelType w:val="hybridMultilevel"/>
    <w:tmpl w:val="ED7EB128"/>
    <w:lvl w:ilvl="0" w:tplc="04080001">
      <w:start w:val="1"/>
      <w:numFmt w:val="bullet"/>
      <w:lvlText w:val=""/>
      <w:lvlJc w:val="left"/>
      <w:pPr>
        <w:ind w:left="2202" w:hanging="360"/>
      </w:pPr>
      <w:rPr>
        <w:rFonts w:ascii="Symbol" w:hAnsi="Symbol" w:hint="default"/>
      </w:rPr>
    </w:lvl>
    <w:lvl w:ilvl="1" w:tplc="04080003" w:tentative="1">
      <w:start w:val="1"/>
      <w:numFmt w:val="bullet"/>
      <w:lvlText w:val="o"/>
      <w:lvlJc w:val="left"/>
      <w:pPr>
        <w:ind w:left="2922" w:hanging="360"/>
      </w:pPr>
      <w:rPr>
        <w:rFonts w:ascii="Courier New" w:hAnsi="Courier New" w:cs="Courier New" w:hint="default"/>
      </w:rPr>
    </w:lvl>
    <w:lvl w:ilvl="2" w:tplc="04080005" w:tentative="1">
      <w:start w:val="1"/>
      <w:numFmt w:val="bullet"/>
      <w:lvlText w:val=""/>
      <w:lvlJc w:val="left"/>
      <w:pPr>
        <w:ind w:left="3642" w:hanging="360"/>
      </w:pPr>
      <w:rPr>
        <w:rFonts w:ascii="Wingdings" w:hAnsi="Wingdings" w:hint="default"/>
      </w:rPr>
    </w:lvl>
    <w:lvl w:ilvl="3" w:tplc="04080001" w:tentative="1">
      <w:start w:val="1"/>
      <w:numFmt w:val="bullet"/>
      <w:lvlText w:val=""/>
      <w:lvlJc w:val="left"/>
      <w:pPr>
        <w:ind w:left="4362" w:hanging="360"/>
      </w:pPr>
      <w:rPr>
        <w:rFonts w:ascii="Symbol" w:hAnsi="Symbol" w:hint="default"/>
      </w:rPr>
    </w:lvl>
    <w:lvl w:ilvl="4" w:tplc="04080003" w:tentative="1">
      <w:start w:val="1"/>
      <w:numFmt w:val="bullet"/>
      <w:lvlText w:val="o"/>
      <w:lvlJc w:val="left"/>
      <w:pPr>
        <w:ind w:left="5082" w:hanging="360"/>
      </w:pPr>
      <w:rPr>
        <w:rFonts w:ascii="Courier New" w:hAnsi="Courier New" w:cs="Courier New" w:hint="default"/>
      </w:rPr>
    </w:lvl>
    <w:lvl w:ilvl="5" w:tplc="04080005" w:tentative="1">
      <w:start w:val="1"/>
      <w:numFmt w:val="bullet"/>
      <w:lvlText w:val=""/>
      <w:lvlJc w:val="left"/>
      <w:pPr>
        <w:ind w:left="5802" w:hanging="360"/>
      </w:pPr>
      <w:rPr>
        <w:rFonts w:ascii="Wingdings" w:hAnsi="Wingdings" w:hint="default"/>
      </w:rPr>
    </w:lvl>
    <w:lvl w:ilvl="6" w:tplc="04080001" w:tentative="1">
      <w:start w:val="1"/>
      <w:numFmt w:val="bullet"/>
      <w:lvlText w:val=""/>
      <w:lvlJc w:val="left"/>
      <w:pPr>
        <w:ind w:left="6522" w:hanging="360"/>
      </w:pPr>
      <w:rPr>
        <w:rFonts w:ascii="Symbol" w:hAnsi="Symbol" w:hint="default"/>
      </w:rPr>
    </w:lvl>
    <w:lvl w:ilvl="7" w:tplc="04080003" w:tentative="1">
      <w:start w:val="1"/>
      <w:numFmt w:val="bullet"/>
      <w:lvlText w:val="o"/>
      <w:lvlJc w:val="left"/>
      <w:pPr>
        <w:ind w:left="7242" w:hanging="360"/>
      </w:pPr>
      <w:rPr>
        <w:rFonts w:ascii="Courier New" w:hAnsi="Courier New" w:cs="Courier New" w:hint="default"/>
      </w:rPr>
    </w:lvl>
    <w:lvl w:ilvl="8" w:tplc="04080005" w:tentative="1">
      <w:start w:val="1"/>
      <w:numFmt w:val="bullet"/>
      <w:lvlText w:val=""/>
      <w:lvlJc w:val="left"/>
      <w:pPr>
        <w:ind w:left="7962" w:hanging="360"/>
      </w:pPr>
      <w:rPr>
        <w:rFonts w:ascii="Wingdings" w:hAnsi="Wingdings" w:hint="default"/>
      </w:rPr>
    </w:lvl>
  </w:abstractNum>
  <w:abstractNum w:abstractNumId="3">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
    <w:nsid w:val="4393194D"/>
    <w:multiLevelType w:val="hybridMultilevel"/>
    <w:tmpl w:val="A0AA0890"/>
    <w:lvl w:ilvl="0" w:tplc="04080001">
      <w:start w:val="1"/>
      <w:numFmt w:val="bullet"/>
      <w:lvlText w:val=""/>
      <w:lvlJc w:val="left"/>
      <w:pPr>
        <w:ind w:left="2121" w:hanging="360"/>
      </w:pPr>
      <w:rPr>
        <w:rFonts w:ascii="Symbol" w:hAnsi="Symbol" w:hint="default"/>
      </w:rPr>
    </w:lvl>
    <w:lvl w:ilvl="1" w:tplc="04080003" w:tentative="1">
      <w:start w:val="1"/>
      <w:numFmt w:val="bullet"/>
      <w:lvlText w:val="o"/>
      <w:lvlJc w:val="left"/>
      <w:pPr>
        <w:ind w:left="2841" w:hanging="360"/>
      </w:pPr>
      <w:rPr>
        <w:rFonts w:ascii="Courier New" w:hAnsi="Courier New" w:cs="Courier New" w:hint="default"/>
      </w:rPr>
    </w:lvl>
    <w:lvl w:ilvl="2" w:tplc="04080005" w:tentative="1">
      <w:start w:val="1"/>
      <w:numFmt w:val="bullet"/>
      <w:lvlText w:val=""/>
      <w:lvlJc w:val="left"/>
      <w:pPr>
        <w:ind w:left="3561" w:hanging="360"/>
      </w:pPr>
      <w:rPr>
        <w:rFonts w:ascii="Wingdings" w:hAnsi="Wingdings" w:hint="default"/>
      </w:rPr>
    </w:lvl>
    <w:lvl w:ilvl="3" w:tplc="04080001" w:tentative="1">
      <w:start w:val="1"/>
      <w:numFmt w:val="bullet"/>
      <w:lvlText w:val=""/>
      <w:lvlJc w:val="left"/>
      <w:pPr>
        <w:ind w:left="4281" w:hanging="360"/>
      </w:pPr>
      <w:rPr>
        <w:rFonts w:ascii="Symbol" w:hAnsi="Symbol" w:hint="default"/>
      </w:rPr>
    </w:lvl>
    <w:lvl w:ilvl="4" w:tplc="04080003" w:tentative="1">
      <w:start w:val="1"/>
      <w:numFmt w:val="bullet"/>
      <w:lvlText w:val="o"/>
      <w:lvlJc w:val="left"/>
      <w:pPr>
        <w:ind w:left="5001" w:hanging="360"/>
      </w:pPr>
      <w:rPr>
        <w:rFonts w:ascii="Courier New" w:hAnsi="Courier New" w:cs="Courier New" w:hint="default"/>
      </w:rPr>
    </w:lvl>
    <w:lvl w:ilvl="5" w:tplc="04080005" w:tentative="1">
      <w:start w:val="1"/>
      <w:numFmt w:val="bullet"/>
      <w:lvlText w:val=""/>
      <w:lvlJc w:val="left"/>
      <w:pPr>
        <w:ind w:left="5721" w:hanging="360"/>
      </w:pPr>
      <w:rPr>
        <w:rFonts w:ascii="Wingdings" w:hAnsi="Wingdings" w:hint="default"/>
      </w:rPr>
    </w:lvl>
    <w:lvl w:ilvl="6" w:tplc="04080001" w:tentative="1">
      <w:start w:val="1"/>
      <w:numFmt w:val="bullet"/>
      <w:lvlText w:val=""/>
      <w:lvlJc w:val="left"/>
      <w:pPr>
        <w:ind w:left="6441" w:hanging="360"/>
      </w:pPr>
      <w:rPr>
        <w:rFonts w:ascii="Symbol" w:hAnsi="Symbol" w:hint="default"/>
      </w:rPr>
    </w:lvl>
    <w:lvl w:ilvl="7" w:tplc="04080003" w:tentative="1">
      <w:start w:val="1"/>
      <w:numFmt w:val="bullet"/>
      <w:lvlText w:val="o"/>
      <w:lvlJc w:val="left"/>
      <w:pPr>
        <w:ind w:left="7161" w:hanging="360"/>
      </w:pPr>
      <w:rPr>
        <w:rFonts w:ascii="Courier New" w:hAnsi="Courier New" w:cs="Courier New" w:hint="default"/>
      </w:rPr>
    </w:lvl>
    <w:lvl w:ilvl="8" w:tplc="04080005" w:tentative="1">
      <w:start w:val="1"/>
      <w:numFmt w:val="bullet"/>
      <w:lvlText w:val=""/>
      <w:lvlJc w:val="left"/>
      <w:pPr>
        <w:ind w:left="7881" w:hanging="360"/>
      </w:pPr>
      <w:rPr>
        <w:rFonts w:ascii="Wingdings" w:hAnsi="Wingdings" w:hint="default"/>
      </w:rPr>
    </w:lvl>
  </w:abstractNum>
  <w:abstractNum w:abstractNumId="5">
    <w:nsid w:val="470547C3"/>
    <w:multiLevelType w:val="multilevel"/>
    <w:tmpl w:val="26A4D028"/>
    <w:lvl w:ilvl="0">
      <w:start w:val="1"/>
      <w:numFmt w:val="decimal"/>
      <w:lvlText w:val="%1."/>
      <w:lvlJc w:val="left"/>
      <w:pPr>
        <w:ind w:left="2478" w:hanging="360"/>
      </w:pPr>
      <w:rPr>
        <w:rFonts w:hint="default"/>
      </w:rPr>
    </w:lvl>
    <w:lvl w:ilvl="1">
      <w:start w:val="1"/>
      <w:numFmt w:val="lowerRoman"/>
      <w:lvlText w:val="%2."/>
      <w:lvlJc w:val="left"/>
      <w:pPr>
        <w:ind w:left="3198" w:hanging="360"/>
      </w:pPr>
      <w:rPr>
        <w:rFonts w:hint="default"/>
      </w:rPr>
    </w:lvl>
    <w:lvl w:ilvl="2">
      <w:start w:val="1"/>
      <w:numFmt w:val="lowerRoman"/>
      <w:lvlText w:val="%3."/>
      <w:lvlJc w:val="right"/>
      <w:pPr>
        <w:ind w:left="3918" w:hanging="180"/>
      </w:pPr>
      <w:rPr>
        <w:rFonts w:hint="default"/>
      </w:rPr>
    </w:lvl>
    <w:lvl w:ilvl="3">
      <w:start w:val="1"/>
      <w:numFmt w:val="decimal"/>
      <w:lvlText w:val="%4."/>
      <w:lvlJc w:val="left"/>
      <w:pPr>
        <w:ind w:left="4638" w:hanging="360"/>
      </w:pPr>
      <w:rPr>
        <w:rFonts w:hint="default"/>
      </w:rPr>
    </w:lvl>
    <w:lvl w:ilvl="4">
      <w:start w:val="1"/>
      <w:numFmt w:val="lowerLetter"/>
      <w:lvlText w:val="%5."/>
      <w:lvlJc w:val="left"/>
      <w:pPr>
        <w:ind w:left="5358" w:hanging="360"/>
      </w:pPr>
      <w:rPr>
        <w:rFonts w:hint="default"/>
      </w:rPr>
    </w:lvl>
    <w:lvl w:ilvl="5">
      <w:start w:val="1"/>
      <w:numFmt w:val="lowerRoman"/>
      <w:lvlText w:val="%6."/>
      <w:lvlJc w:val="right"/>
      <w:pPr>
        <w:ind w:left="6078" w:hanging="180"/>
      </w:pPr>
      <w:rPr>
        <w:rFonts w:hint="default"/>
      </w:rPr>
    </w:lvl>
    <w:lvl w:ilvl="6">
      <w:start w:val="1"/>
      <w:numFmt w:val="decimal"/>
      <w:lvlText w:val="%7."/>
      <w:lvlJc w:val="left"/>
      <w:pPr>
        <w:ind w:left="6798" w:hanging="360"/>
      </w:pPr>
      <w:rPr>
        <w:rFonts w:hint="default"/>
      </w:rPr>
    </w:lvl>
    <w:lvl w:ilvl="7">
      <w:start w:val="1"/>
      <w:numFmt w:val="lowerLetter"/>
      <w:lvlText w:val="%8."/>
      <w:lvlJc w:val="left"/>
      <w:pPr>
        <w:ind w:left="7518" w:hanging="360"/>
      </w:pPr>
      <w:rPr>
        <w:rFonts w:hint="default"/>
      </w:rPr>
    </w:lvl>
    <w:lvl w:ilvl="8">
      <w:start w:val="1"/>
      <w:numFmt w:val="lowerRoman"/>
      <w:lvlText w:val="%9."/>
      <w:lvlJc w:val="right"/>
      <w:pPr>
        <w:ind w:left="8238" w:hanging="180"/>
      </w:pPr>
      <w:rPr>
        <w:rFonts w:hint="default"/>
      </w:rPr>
    </w:lvl>
  </w:abstractNum>
  <w:abstractNum w:abstractNumId="6">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7">
    <w:nsid w:val="4AD57F11"/>
    <w:multiLevelType w:val="hybridMultilevel"/>
    <w:tmpl w:val="F0E4F202"/>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8">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4FF370E6"/>
    <w:multiLevelType w:val="hybridMultilevel"/>
    <w:tmpl w:val="1262887A"/>
    <w:lvl w:ilvl="0" w:tplc="04080001">
      <w:start w:val="1"/>
      <w:numFmt w:val="bullet"/>
      <w:lvlText w:val=""/>
      <w:lvlJc w:val="left"/>
      <w:pPr>
        <w:ind w:left="2588" w:hanging="360"/>
      </w:pPr>
      <w:rPr>
        <w:rFonts w:ascii="Symbol" w:hAnsi="Symbol" w:hint="default"/>
      </w:rPr>
    </w:lvl>
    <w:lvl w:ilvl="1" w:tplc="04080003" w:tentative="1">
      <w:start w:val="1"/>
      <w:numFmt w:val="bullet"/>
      <w:lvlText w:val="o"/>
      <w:lvlJc w:val="left"/>
      <w:pPr>
        <w:ind w:left="3308" w:hanging="360"/>
      </w:pPr>
      <w:rPr>
        <w:rFonts w:ascii="Courier New" w:hAnsi="Courier New" w:cs="Courier New" w:hint="default"/>
      </w:rPr>
    </w:lvl>
    <w:lvl w:ilvl="2" w:tplc="04080005" w:tentative="1">
      <w:start w:val="1"/>
      <w:numFmt w:val="bullet"/>
      <w:lvlText w:val=""/>
      <w:lvlJc w:val="left"/>
      <w:pPr>
        <w:ind w:left="4028" w:hanging="360"/>
      </w:pPr>
      <w:rPr>
        <w:rFonts w:ascii="Wingdings" w:hAnsi="Wingdings" w:hint="default"/>
      </w:rPr>
    </w:lvl>
    <w:lvl w:ilvl="3" w:tplc="04080001" w:tentative="1">
      <w:start w:val="1"/>
      <w:numFmt w:val="bullet"/>
      <w:lvlText w:val=""/>
      <w:lvlJc w:val="left"/>
      <w:pPr>
        <w:ind w:left="4748" w:hanging="360"/>
      </w:pPr>
      <w:rPr>
        <w:rFonts w:ascii="Symbol" w:hAnsi="Symbol" w:hint="default"/>
      </w:rPr>
    </w:lvl>
    <w:lvl w:ilvl="4" w:tplc="04080003" w:tentative="1">
      <w:start w:val="1"/>
      <w:numFmt w:val="bullet"/>
      <w:lvlText w:val="o"/>
      <w:lvlJc w:val="left"/>
      <w:pPr>
        <w:ind w:left="5468" w:hanging="360"/>
      </w:pPr>
      <w:rPr>
        <w:rFonts w:ascii="Courier New" w:hAnsi="Courier New" w:cs="Courier New" w:hint="default"/>
      </w:rPr>
    </w:lvl>
    <w:lvl w:ilvl="5" w:tplc="04080005" w:tentative="1">
      <w:start w:val="1"/>
      <w:numFmt w:val="bullet"/>
      <w:lvlText w:val=""/>
      <w:lvlJc w:val="left"/>
      <w:pPr>
        <w:ind w:left="6188" w:hanging="360"/>
      </w:pPr>
      <w:rPr>
        <w:rFonts w:ascii="Wingdings" w:hAnsi="Wingdings" w:hint="default"/>
      </w:rPr>
    </w:lvl>
    <w:lvl w:ilvl="6" w:tplc="04080001" w:tentative="1">
      <w:start w:val="1"/>
      <w:numFmt w:val="bullet"/>
      <w:lvlText w:val=""/>
      <w:lvlJc w:val="left"/>
      <w:pPr>
        <w:ind w:left="6908" w:hanging="360"/>
      </w:pPr>
      <w:rPr>
        <w:rFonts w:ascii="Symbol" w:hAnsi="Symbol" w:hint="default"/>
      </w:rPr>
    </w:lvl>
    <w:lvl w:ilvl="7" w:tplc="04080003" w:tentative="1">
      <w:start w:val="1"/>
      <w:numFmt w:val="bullet"/>
      <w:lvlText w:val="o"/>
      <w:lvlJc w:val="left"/>
      <w:pPr>
        <w:ind w:left="7628" w:hanging="360"/>
      </w:pPr>
      <w:rPr>
        <w:rFonts w:ascii="Courier New" w:hAnsi="Courier New" w:cs="Courier New" w:hint="default"/>
      </w:rPr>
    </w:lvl>
    <w:lvl w:ilvl="8" w:tplc="04080005" w:tentative="1">
      <w:start w:val="1"/>
      <w:numFmt w:val="bullet"/>
      <w:lvlText w:val=""/>
      <w:lvlJc w:val="left"/>
      <w:pPr>
        <w:ind w:left="8348" w:hanging="360"/>
      </w:pPr>
      <w:rPr>
        <w:rFonts w:ascii="Wingdings" w:hAnsi="Wingdings" w:hint="default"/>
      </w:rPr>
    </w:lvl>
  </w:abstractNum>
  <w:abstractNum w:abstractNumId="10">
    <w:nsid w:val="555E4DD4"/>
    <w:multiLevelType w:val="hybridMultilevel"/>
    <w:tmpl w:val="098A55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9973D22"/>
    <w:multiLevelType w:val="hybridMultilevel"/>
    <w:tmpl w:val="F684D9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9AC53B3"/>
    <w:multiLevelType w:val="hybridMultilevel"/>
    <w:tmpl w:val="79F2DB52"/>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3">
    <w:nsid w:val="65374817"/>
    <w:multiLevelType w:val="hybridMultilevel"/>
    <w:tmpl w:val="8D9E52B2"/>
    <w:lvl w:ilvl="0" w:tplc="7E3EAE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6"/>
  </w:num>
  <w:num w:numId="5">
    <w:abstractNumId w:val="4"/>
  </w:num>
  <w:num w:numId="6">
    <w:abstractNumId w:val="7"/>
  </w:num>
  <w:num w:numId="7">
    <w:abstractNumId w:val="2"/>
  </w:num>
  <w:num w:numId="8">
    <w:abstractNumId w:val="9"/>
  </w:num>
  <w:num w:numId="9">
    <w:abstractNumId w:val="5"/>
  </w:num>
  <w:num w:numId="10">
    <w:abstractNumId w:val="12"/>
  </w:num>
  <w:num w:numId="11">
    <w:abstractNumId w:val="3"/>
  </w:num>
  <w:num w:numId="12">
    <w:abstractNumId w:val="10"/>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hdrShapeDefaults>
    <o:shapedefaults v:ext="edit" spidmax="11266"/>
    <o:shapelayout v:ext="edit">
      <o:idmap v:ext="edit" data="10"/>
    </o:shapelayout>
  </w:hdrShapeDefaults>
  <w:footnotePr>
    <w:footnote w:id="-1"/>
    <w:footnote w:id="0"/>
  </w:footnotePr>
  <w:endnotePr>
    <w:numFmt w:val="decimal"/>
    <w:endnote w:id="-1"/>
    <w:endnote w:id="0"/>
  </w:endnotePr>
  <w:compat/>
  <w:rsids>
    <w:rsidRoot w:val="00B34189"/>
    <w:rsid w:val="0000239D"/>
    <w:rsid w:val="00005E56"/>
    <w:rsid w:val="00007A50"/>
    <w:rsid w:val="00014D2A"/>
    <w:rsid w:val="00023D2F"/>
    <w:rsid w:val="000305CD"/>
    <w:rsid w:val="00030D50"/>
    <w:rsid w:val="000333C7"/>
    <w:rsid w:val="00033E50"/>
    <w:rsid w:val="000351F0"/>
    <w:rsid w:val="00037471"/>
    <w:rsid w:val="00037491"/>
    <w:rsid w:val="0004158C"/>
    <w:rsid w:val="000420F3"/>
    <w:rsid w:val="000433D2"/>
    <w:rsid w:val="00050A23"/>
    <w:rsid w:val="00051E22"/>
    <w:rsid w:val="0005361E"/>
    <w:rsid w:val="0005468B"/>
    <w:rsid w:val="00060486"/>
    <w:rsid w:val="00060C34"/>
    <w:rsid w:val="00062C2A"/>
    <w:rsid w:val="0006554F"/>
    <w:rsid w:val="0006597A"/>
    <w:rsid w:val="00074652"/>
    <w:rsid w:val="000769E0"/>
    <w:rsid w:val="0008108D"/>
    <w:rsid w:val="0008260C"/>
    <w:rsid w:val="00084767"/>
    <w:rsid w:val="00085321"/>
    <w:rsid w:val="00086834"/>
    <w:rsid w:val="00087D1A"/>
    <w:rsid w:val="000917E9"/>
    <w:rsid w:val="00092569"/>
    <w:rsid w:val="00093C0D"/>
    <w:rsid w:val="000973A0"/>
    <w:rsid w:val="000A15D1"/>
    <w:rsid w:val="000A3361"/>
    <w:rsid w:val="000A4891"/>
    <w:rsid w:val="000A7564"/>
    <w:rsid w:val="000B0710"/>
    <w:rsid w:val="000B2467"/>
    <w:rsid w:val="000B5CED"/>
    <w:rsid w:val="000C4634"/>
    <w:rsid w:val="000C4923"/>
    <w:rsid w:val="000C753C"/>
    <w:rsid w:val="000D0D88"/>
    <w:rsid w:val="000D2742"/>
    <w:rsid w:val="000D5462"/>
    <w:rsid w:val="000D56F8"/>
    <w:rsid w:val="000E1B09"/>
    <w:rsid w:val="000E25C3"/>
    <w:rsid w:val="000E68A2"/>
    <w:rsid w:val="000F2F80"/>
    <w:rsid w:val="000F362D"/>
    <w:rsid w:val="000F429E"/>
    <w:rsid w:val="000F4CC6"/>
    <w:rsid w:val="001029B9"/>
    <w:rsid w:val="00103DF0"/>
    <w:rsid w:val="0010490B"/>
    <w:rsid w:val="00104C8F"/>
    <w:rsid w:val="00104E29"/>
    <w:rsid w:val="00110116"/>
    <w:rsid w:val="0011450F"/>
    <w:rsid w:val="00114685"/>
    <w:rsid w:val="00114B74"/>
    <w:rsid w:val="0011522E"/>
    <w:rsid w:val="001158ED"/>
    <w:rsid w:val="0011738B"/>
    <w:rsid w:val="00124161"/>
    <w:rsid w:val="00124D18"/>
    <w:rsid w:val="00130CC5"/>
    <w:rsid w:val="00135828"/>
    <w:rsid w:val="001364E5"/>
    <w:rsid w:val="00141CF0"/>
    <w:rsid w:val="00146185"/>
    <w:rsid w:val="001470F0"/>
    <w:rsid w:val="00153A37"/>
    <w:rsid w:val="00154C91"/>
    <w:rsid w:val="00160B4C"/>
    <w:rsid w:val="001637BD"/>
    <w:rsid w:val="00166AA0"/>
    <w:rsid w:val="00173B2F"/>
    <w:rsid w:val="0017739D"/>
    <w:rsid w:val="00184540"/>
    <w:rsid w:val="001865F7"/>
    <w:rsid w:val="00186F12"/>
    <w:rsid w:val="0018723B"/>
    <w:rsid w:val="00190611"/>
    <w:rsid w:val="00192240"/>
    <w:rsid w:val="00192359"/>
    <w:rsid w:val="00194A6E"/>
    <w:rsid w:val="00196AFE"/>
    <w:rsid w:val="00196E94"/>
    <w:rsid w:val="001A089C"/>
    <w:rsid w:val="001A27A8"/>
    <w:rsid w:val="001A3111"/>
    <w:rsid w:val="001A4699"/>
    <w:rsid w:val="001A56E0"/>
    <w:rsid w:val="001A5F17"/>
    <w:rsid w:val="001A740C"/>
    <w:rsid w:val="001B2F10"/>
    <w:rsid w:val="001B4456"/>
    <w:rsid w:val="001B5290"/>
    <w:rsid w:val="001B7197"/>
    <w:rsid w:val="001B7794"/>
    <w:rsid w:val="001B792C"/>
    <w:rsid w:val="001C2895"/>
    <w:rsid w:val="001C32BB"/>
    <w:rsid w:val="001C659E"/>
    <w:rsid w:val="001C7935"/>
    <w:rsid w:val="001C7AAD"/>
    <w:rsid w:val="001D1ED6"/>
    <w:rsid w:val="001D6694"/>
    <w:rsid w:val="001E1330"/>
    <w:rsid w:val="001E22E3"/>
    <w:rsid w:val="001F123A"/>
    <w:rsid w:val="002110BA"/>
    <w:rsid w:val="00213F8E"/>
    <w:rsid w:val="0021741C"/>
    <w:rsid w:val="002218E9"/>
    <w:rsid w:val="00224FEC"/>
    <w:rsid w:val="00225C35"/>
    <w:rsid w:val="00230947"/>
    <w:rsid w:val="0023335A"/>
    <w:rsid w:val="002361BB"/>
    <w:rsid w:val="00236968"/>
    <w:rsid w:val="002453D6"/>
    <w:rsid w:val="002472C1"/>
    <w:rsid w:val="002476B4"/>
    <w:rsid w:val="00257EC1"/>
    <w:rsid w:val="00262A70"/>
    <w:rsid w:val="00270E65"/>
    <w:rsid w:val="00284627"/>
    <w:rsid w:val="00284BD6"/>
    <w:rsid w:val="00291081"/>
    <w:rsid w:val="002911F5"/>
    <w:rsid w:val="00293FB9"/>
    <w:rsid w:val="00295065"/>
    <w:rsid w:val="002B0577"/>
    <w:rsid w:val="002B16AE"/>
    <w:rsid w:val="002B19F2"/>
    <w:rsid w:val="002C3ECC"/>
    <w:rsid w:val="002C442C"/>
    <w:rsid w:val="002D2A3B"/>
    <w:rsid w:val="002D7D56"/>
    <w:rsid w:val="002E06DD"/>
    <w:rsid w:val="002E100D"/>
    <w:rsid w:val="002E3F92"/>
    <w:rsid w:val="002E47D9"/>
    <w:rsid w:val="002F3D0F"/>
    <w:rsid w:val="002F494C"/>
    <w:rsid w:val="0030062C"/>
    <w:rsid w:val="00302B8F"/>
    <w:rsid w:val="00304BE8"/>
    <w:rsid w:val="00305844"/>
    <w:rsid w:val="003074B8"/>
    <w:rsid w:val="0031026B"/>
    <w:rsid w:val="0031402C"/>
    <w:rsid w:val="00314EBE"/>
    <w:rsid w:val="003212BA"/>
    <w:rsid w:val="003244FC"/>
    <w:rsid w:val="003307A5"/>
    <w:rsid w:val="00332D9F"/>
    <w:rsid w:val="00333BCD"/>
    <w:rsid w:val="003342AD"/>
    <w:rsid w:val="003421B0"/>
    <w:rsid w:val="00345226"/>
    <w:rsid w:val="00355220"/>
    <w:rsid w:val="00356F1E"/>
    <w:rsid w:val="00360BD0"/>
    <w:rsid w:val="0036327B"/>
    <w:rsid w:val="0036503D"/>
    <w:rsid w:val="003669C7"/>
    <w:rsid w:val="00375D52"/>
    <w:rsid w:val="00376821"/>
    <w:rsid w:val="00377E45"/>
    <w:rsid w:val="003827A2"/>
    <w:rsid w:val="003828EC"/>
    <w:rsid w:val="00386919"/>
    <w:rsid w:val="003921A2"/>
    <w:rsid w:val="00394956"/>
    <w:rsid w:val="00395DC8"/>
    <w:rsid w:val="003A5F36"/>
    <w:rsid w:val="003A74A9"/>
    <w:rsid w:val="003B163D"/>
    <w:rsid w:val="003B30E6"/>
    <w:rsid w:val="003B5ED8"/>
    <w:rsid w:val="003B72D6"/>
    <w:rsid w:val="003B7543"/>
    <w:rsid w:val="003B7DF7"/>
    <w:rsid w:val="003C096E"/>
    <w:rsid w:val="003C1C85"/>
    <w:rsid w:val="003C28BA"/>
    <w:rsid w:val="003C4993"/>
    <w:rsid w:val="003D00F0"/>
    <w:rsid w:val="003D1B05"/>
    <w:rsid w:val="003D24DB"/>
    <w:rsid w:val="003D496E"/>
    <w:rsid w:val="003E060E"/>
    <w:rsid w:val="003E1660"/>
    <w:rsid w:val="003E2227"/>
    <w:rsid w:val="003E2409"/>
    <w:rsid w:val="003E6D44"/>
    <w:rsid w:val="003F4835"/>
    <w:rsid w:val="003F5359"/>
    <w:rsid w:val="003F7234"/>
    <w:rsid w:val="00400739"/>
    <w:rsid w:val="00401101"/>
    <w:rsid w:val="00404F3E"/>
    <w:rsid w:val="00417477"/>
    <w:rsid w:val="00417610"/>
    <w:rsid w:val="00420A82"/>
    <w:rsid w:val="00421D04"/>
    <w:rsid w:val="004238DA"/>
    <w:rsid w:val="00434245"/>
    <w:rsid w:val="00440AC6"/>
    <w:rsid w:val="00442A07"/>
    <w:rsid w:val="00443D80"/>
    <w:rsid w:val="00444E65"/>
    <w:rsid w:val="00452DCC"/>
    <w:rsid w:val="004535F7"/>
    <w:rsid w:val="004575D9"/>
    <w:rsid w:val="00460A4A"/>
    <w:rsid w:val="00461A1E"/>
    <w:rsid w:val="00461AB2"/>
    <w:rsid w:val="00461DAE"/>
    <w:rsid w:val="00462B98"/>
    <w:rsid w:val="004670A7"/>
    <w:rsid w:val="004724A3"/>
    <w:rsid w:val="00474F8C"/>
    <w:rsid w:val="0047660B"/>
    <w:rsid w:val="00480C9D"/>
    <w:rsid w:val="00484178"/>
    <w:rsid w:val="00484D84"/>
    <w:rsid w:val="00487E59"/>
    <w:rsid w:val="00490C0E"/>
    <w:rsid w:val="0049168D"/>
    <w:rsid w:val="004A07D6"/>
    <w:rsid w:val="004A0930"/>
    <w:rsid w:val="004A37BA"/>
    <w:rsid w:val="004A5E1A"/>
    <w:rsid w:val="004B052D"/>
    <w:rsid w:val="004B3074"/>
    <w:rsid w:val="004B640E"/>
    <w:rsid w:val="004C234D"/>
    <w:rsid w:val="004C32D5"/>
    <w:rsid w:val="004C6EF9"/>
    <w:rsid w:val="004D42CB"/>
    <w:rsid w:val="004E216F"/>
    <w:rsid w:val="004E2DB2"/>
    <w:rsid w:val="004E2EBC"/>
    <w:rsid w:val="004F112D"/>
    <w:rsid w:val="004F19D3"/>
    <w:rsid w:val="004F4F78"/>
    <w:rsid w:val="004F7CC5"/>
    <w:rsid w:val="0050366C"/>
    <w:rsid w:val="005043DC"/>
    <w:rsid w:val="00505763"/>
    <w:rsid w:val="005062A3"/>
    <w:rsid w:val="00506CC5"/>
    <w:rsid w:val="005075A2"/>
    <w:rsid w:val="005100F4"/>
    <w:rsid w:val="00514201"/>
    <w:rsid w:val="00515A67"/>
    <w:rsid w:val="00517E86"/>
    <w:rsid w:val="005222EE"/>
    <w:rsid w:val="005248EA"/>
    <w:rsid w:val="00524A93"/>
    <w:rsid w:val="0053072C"/>
    <w:rsid w:val="005309DC"/>
    <w:rsid w:val="005355E9"/>
    <w:rsid w:val="00535E2D"/>
    <w:rsid w:val="005379EB"/>
    <w:rsid w:val="005415EB"/>
    <w:rsid w:val="005418D0"/>
    <w:rsid w:val="00541C02"/>
    <w:rsid w:val="00550044"/>
    <w:rsid w:val="00552CF5"/>
    <w:rsid w:val="00554112"/>
    <w:rsid w:val="005550FC"/>
    <w:rsid w:val="0056103F"/>
    <w:rsid w:val="00562EC9"/>
    <w:rsid w:val="005641D8"/>
    <w:rsid w:val="005658D6"/>
    <w:rsid w:val="00565FC1"/>
    <w:rsid w:val="00567A3B"/>
    <w:rsid w:val="005701F9"/>
    <w:rsid w:val="00571B47"/>
    <w:rsid w:val="005725C6"/>
    <w:rsid w:val="00585504"/>
    <w:rsid w:val="00593C06"/>
    <w:rsid w:val="005A0D28"/>
    <w:rsid w:val="005A0E4A"/>
    <w:rsid w:val="005A26DC"/>
    <w:rsid w:val="005A3F7F"/>
    <w:rsid w:val="005B3D7C"/>
    <w:rsid w:val="005D0253"/>
    <w:rsid w:val="005E1443"/>
    <w:rsid w:val="005E413E"/>
    <w:rsid w:val="005E7C8B"/>
    <w:rsid w:val="005F428A"/>
    <w:rsid w:val="005F4DC6"/>
    <w:rsid w:val="005F5404"/>
    <w:rsid w:val="005F65DE"/>
    <w:rsid w:val="005F6BE3"/>
    <w:rsid w:val="005F6F3C"/>
    <w:rsid w:val="005F70C8"/>
    <w:rsid w:val="006053F2"/>
    <w:rsid w:val="00607F08"/>
    <w:rsid w:val="00611EF5"/>
    <w:rsid w:val="00614747"/>
    <w:rsid w:val="00620D03"/>
    <w:rsid w:val="00622279"/>
    <w:rsid w:val="0062763C"/>
    <w:rsid w:val="0063259A"/>
    <w:rsid w:val="00632EBE"/>
    <w:rsid w:val="006332C1"/>
    <w:rsid w:val="00634375"/>
    <w:rsid w:val="00640300"/>
    <w:rsid w:val="006479A8"/>
    <w:rsid w:val="00666D6E"/>
    <w:rsid w:val="006676AD"/>
    <w:rsid w:val="006726A5"/>
    <w:rsid w:val="00673A94"/>
    <w:rsid w:val="006812AB"/>
    <w:rsid w:val="00681C0F"/>
    <w:rsid w:val="00681C59"/>
    <w:rsid w:val="006826B4"/>
    <w:rsid w:val="00685A72"/>
    <w:rsid w:val="00686C49"/>
    <w:rsid w:val="006938CF"/>
    <w:rsid w:val="006A6CD7"/>
    <w:rsid w:val="006A7B48"/>
    <w:rsid w:val="006A7F3F"/>
    <w:rsid w:val="006B255B"/>
    <w:rsid w:val="006B307A"/>
    <w:rsid w:val="006B3588"/>
    <w:rsid w:val="006B5524"/>
    <w:rsid w:val="006B6B75"/>
    <w:rsid w:val="006C6279"/>
    <w:rsid w:val="006D0593"/>
    <w:rsid w:val="006D0705"/>
    <w:rsid w:val="006D1AE2"/>
    <w:rsid w:val="006E2070"/>
    <w:rsid w:val="006E5C62"/>
    <w:rsid w:val="006E5F35"/>
    <w:rsid w:val="00703F0B"/>
    <w:rsid w:val="007112C7"/>
    <w:rsid w:val="0072412B"/>
    <w:rsid w:val="0072711D"/>
    <w:rsid w:val="00727D41"/>
    <w:rsid w:val="00731DE2"/>
    <w:rsid w:val="007356FC"/>
    <w:rsid w:val="007368C0"/>
    <w:rsid w:val="00740D85"/>
    <w:rsid w:val="00742635"/>
    <w:rsid w:val="007428CD"/>
    <w:rsid w:val="00750E7A"/>
    <w:rsid w:val="0076277C"/>
    <w:rsid w:val="007726F4"/>
    <w:rsid w:val="00780FB6"/>
    <w:rsid w:val="00781E3F"/>
    <w:rsid w:val="00784216"/>
    <w:rsid w:val="007851AE"/>
    <w:rsid w:val="00786D5F"/>
    <w:rsid w:val="00790C22"/>
    <w:rsid w:val="00794E75"/>
    <w:rsid w:val="007950A3"/>
    <w:rsid w:val="00796005"/>
    <w:rsid w:val="007965BF"/>
    <w:rsid w:val="007B19AB"/>
    <w:rsid w:val="007B266B"/>
    <w:rsid w:val="007B2F84"/>
    <w:rsid w:val="007C1BC0"/>
    <w:rsid w:val="007C51C1"/>
    <w:rsid w:val="007D300F"/>
    <w:rsid w:val="007D557E"/>
    <w:rsid w:val="007D7AD9"/>
    <w:rsid w:val="007E0514"/>
    <w:rsid w:val="007E075D"/>
    <w:rsid w:val="007E147F"/>
    <w:rsid w:val="007E7AA0"/>
    <w:rsid w:val="007E7E55"/>
    <w:rsid w:val="007F4129"/>
    <w:rsid w:val="00805C32"/>
    <w:rsid w:val="00811936"/>
    <w:rsid w:val="00812D84"/>
    <w:rsid w:val="008234EC"/>
    <w:rsid w:val="00824327"/>
    <w:rsid w:val="00827043"/>
    <w:rsid w:val="00827904"/>
    <w:rsid w:val="008301FB"/>
    <w:rsid w:val="00832D03"/>
    <w:rsid w:val="00843D29"/>
    <w:rsid w:val="00844083"/>
    <w:rsid w:val="00844929"/>
    <w:rsid w:val="00845C5B"/>
    <w:rsid w:val="00845D4F"/>
    <w:rsid w:val="00850F73"/>
    <w:rsid w:val="00856447"/>
    <w:rsid w:val="00856B88"/>
    <w:rsid w:val="00856D9F"/>
    <w:rsid w:val="00860928"/>
    <w:rsid w:val="00864FED"/>
    <w:rsid w:val="00865C02"/>
    <w:rsid w:val="00873B6D"/>
    <w:rsid w:val="00874B4E"/>
    <w:rsid w:val="00876C71"/>
    <w:rsid w:val="008779D9"/>
    <w:rsid w:val="008842F4"/>
    <w:rsid w:val="00887B18"/>
    <w:rsid w:val="008916E1"/>
    <w:rsid w:val="0089215D"/>
    <w:rsid w:val="008A2EAC"/>
    <w:rsid w:val="008A7431"/>
    <w:rsid w:val="008A7FF9"/>
    <w:rsid w:val="008B1D05"/>
    <w:rsid w:val="008B6DEA"/>
    <w:rsid w:val="008C0932"/>
    <w:rsid w:val="008C1A63"/>
    <w:rsid w:val="008C1E6C"/>
    <w:rsid w:val="008C2C11"/>
    <w:rsid w:val="008D070F"/>
    <w:rsid w:val="008D0B67"/>
    <w:rsid w:val="008D14DD"/>
    <w:rsid w:val="008D6CDF"/>
    <w:rsid w:val="008F78FC"/>
    <w:rsid w:val="00907E23"/>
    <w:rsid w:val="00914176"/>
    <w:rsid w:val="00914A0D"/>
    <w:rsid w:val="009166F4"/>
    <w:rsid w:val="00922055"/>
    <w:rsid w:val="009237FC"/>
    <w:rsid w:val="00925EA9"/>
    <w:rsid w:val="0092765F"/>
    <w:rsid w:val="009276B3"/>
    <w:rsid w:val="00931480"/>
    <w:rsid w:val="00931A2E"/>
    <w:rsid w:val="00932F62"/>
    <w:rsid w:val="009355F8"/>
    <w:rsid w:val="00936BF8"/>
    <w:rsid w:val="0094161F"/>
    <w:rsid w:val="00941981"/>
    <w:rsid w:val="009458F8"/>
    <w:rsid w:val="00954F5F"/>
    <w:rsid w:val="00956DFC"/>
    <w:rsid w:val="009603ED"/>
    <w:rsid w:val="00963570"/>
    <w:rsid w:val="00965AE9"/>
    <w:rsid w:val="00972A4C"/>
    <w:rsid w:val="0097362C"/>
    <w:rsid w:val="00976AF1"/>
    <w:rsid w:val="00981244"/>
    <w:rsid w:val="009812BC"/>
    <w:rsid w:val="00981C88"/>
    <w:rsid w:val="00983CCE"/>
    <w:rsid w:val="009906A8"/>
    <w:rsid w:val="00996CB6"/>
    <w:rsid w:val="009970BA"/>
    <w:rsid w:val="009B08ED"/>
    <w:rsid w:val="009B090E"/>
    <w:rsid w:val="009C1079"/>
    <w:rsid w:val="009C30AC"/>
    <w:rsid w:val="009C3B76"/>
    <w:rsid w:val="009C5EBD"/>
    <w:rsid w:val="009C6A16"/>
    <w:rsid w:val="009C6C0E"/>
    <w:rsid w:val="009D1C7F"/>
    <w:rsid w:val="009D7A33"/>
    <w:rsid w:val="009E3523"/>
    <w:rsid w:val="009F3F2A"/>
    <w:rsid w:val="009F4DCB"/>
    <w:rsid w:val="009F5B57"/>
    <w:rsid w:val="009F67E4"/>
    <w:rsid w:val="00A04700"/>
    <w:rsid w:val="00A069C8"/>
    <w:rsid w:val="00A06B85"/>
    <w:rsid w:val="00A071E7"/>
    <w:rsid w:val="00A10A98"/>
    <w:rsid w:val="00A11215"/>
    <w:rsid w:val="00A11A20"/>
    <w:rsid w:val="00A13D80"/>
    <w:rsid w:val="00A165F3"/>
    <w:rsid w:val="00A1727C"/>
    <w:rsid w:val="00A2013C"/>
    <w:rsid w:val="00A22052"/>
    <w:rsid w:val="00A26C8B"/>
    <w:rsid w:val="00A27637"/>
    <w:rsid w:val="00A31F42"/>
    <w:rsid w:val="00A44C2E"/>
    <w:rsid w:val="00A45389"/>
    <w:rsid w:val="00A47CD1"/>
    <w:rsid w:val="00A47D70"/>
    <w:rsid w:val="00A55C7D"/>
    <w:rsid w:val="00A624E1"/>
    <w:rsid w:val="00A6378F"/>
    <w:rsid w:val="00A63B73"/>
    <w:rsid w:val="00A64969"/>
    <w:rsid w:val="00A6498C"/>
    <w:rsid w:val="00A66D65"/>
    <w:rsid w:val="00A70658"/>
    <w:rsid w:val="00A71109"/>
    <w:rsid w:val="00A72BA4"/>
    <w:rsid w:val="00A72E17"/>
    <w:rsid w:val="00A86C2C"/>
    <w:rsid w:val="00A94EF6"/>
    <w:rsid w:val="00AB17E7"/>
    <w:rsid w:val="00AC0745"/>
    <w:rsid w:val="00AC0FA3"/>
    <w:rsid w:val="00AC307F"/>
    <w:rsid w:val="00AC341D"/>
    <w:rsid w:val="00AC778E"/>
    <w:rsid w:val="00AD04F8"/>
    <w:rsid w:val="00AD33DC"/>
    <w:rsid w:val="00AE1253"/>
    <w:rsid w:val="00AE555D"/>
    <w:rsid w:val="00AF0DC8"/>
    <w:rsid w:val="00AF1ED1"/>
    <w:rsid w:val="00AF2EE4"/>
    <w:rsid w:val="00AF3A37"/>
    <w:rsid w:val="00AF3C49"/>
    <w:rsid w:val="00B02F57"/>
    <w:rsid w:val="00B03BEF"/>
    <w:rsid w:val="00B1077C"/>
    <w:rsid w:val="00B116C4"/>
    <w:rsid w:val="00B14619"/>
    <w:rsid w:val="00B14DB5"/>
    <w:rsid w:val="00B15D55"/>
    <w:rsid w:val="00B22AED"/>
    <w:rsid w:val="00B23E32"/>
    <w:rsid w:val="00B34189"/>
    <w:rsid w:val="00B3663B"/>
    <w:rsid w:val="00B40EF5"/>
    <w:rsid w:val="00B41175"/>
    <w:rsid w:val="00B41F06"/>
    <w:rsid w:val="00B43B47"/>
    <w:rsid w:val="00B513EA"/>
    <w:rsid w:val="00B52AC9"/>
    <w:rsid w:val="00B6080F"/>
    <w:rsid w:val="00B614E9"/>
    <w:rsid w:val="00B62C63"/>
    <w:rsid w:val="00B65D25"/>
    <w:rsid w:val="00B66FE0"/>
    <w:rsid w:val="00B6717D"/>
    <w:rsid w:val="00B728DB"/>
    <w:rsid w:val="00B75118"/>
    <w:rsid w:val="00B75DCF"/>
    <w:rsid w:val="00B75E40"/>
    <w:rsid w:val="00B767CC"/>
    <w:rsid w:val="00B775A1"/>
    <w:rsid w:val="00B77A08"/>
    <w:rsid w:val="00B838F6"/>
    <w:rsid w:val="00B86B7C"/>
    <w:rsid w:val="00B87B78"/>
    <w:rsid w:val="00B91514"/>
    <w:rsid w:val="00B919AD"/>
    <w:rsid w:val="00B95C3D"/>
    <w:rsid w:val="00B97E46"/>
    <w:rsid w:val="00BA55CA"/>
    <w:rsid w:val="00BA7E32"/>
    <w:rsid w:val="00BB0EFD"/>
    <w:rsid w:val="00BB1A21"/>
    <w:rsid w:val="00BB4904"/>
    <w:rsid w:val="00BB499D"/>
    <w:rsid w:val="00BB751D"/>
    <w:rsid w:val="00BC2121"/>
    <w:rsid w:val="00BD0686"/>
    <w:rsid w:val="00BD081A"/>
    <w:rsid w:val="00BE027E"/>
    <w:rsid w:val="00BE291D"/>
    <w:rsid w:val="00C05610"/>
    <w:rsid w:val="00C0721C"/>
    <w:rsid w:val="00C11511"/>
    <w:rsid w:val="00C22550"/>
    <w:rsid w:val="00C2379C"/>
    <w:rsid w:val="00C30D5C"/>
    <w:rsid w:val="00C32220"/>
    <w:rsid w:val="00C33D15"/>
    <w:rsid w:val="00C344E3"/>
    <w:rsid w:val="00C373C2"/>
    <w:rsid w:val="00C42F15"/>
    <w:rsid w:val="00C43528"/>
    <w:rsid w:val="00C43B1F"/>
    <w:rsid w:val="00C51ACA"/>
    <w:rsid w:val="00C520C2"/>
    <w:rsid w:val="00C539A9"/>
    <w:rsid w:val="00C57F2E"/>
    <w:rsid w:val="00C6016D"/>
    <w:rsid w:val="00C614B4"/>
    <w:rsid w:val="00C63282"/>
    <w:rsid w:val="00C64338"/>
    <w:rsid w:val="00C67964"/>
    <w:rsid w:val="00C67A08"/>
    <w:rsid w:val="00C74797"/>
    <w:rsid w:val="00C76808"/>
    <w:rsid w:val="00C80C74"/>
    <w:rsid w:val="00C85ED1"/>
    <w:rsid w:val="00C906C1"/>
    <w:rsid w:val="00C930C1"/>
    <w:rsid w:val="00C94572"/>
    <w:rsid w:val="00C960F7"/>
    <w:rsid w:val="00CA47F5"/>
    <w:rsid w:val="00CA56B3"/>
    <w:rsid w:val="00CA5EEA"/>
    <w:rsid w:val="00CB06B3"/>
    <w:rsid w:val="00CB14E8"/>
    <w:rsid w:val="00CB1AFF"/>
    <w:rsid w:val="00CC2043"/>
    <w:rsid w:val="00CD0365"/>
    <w:rsid w:val="00CD10CF"/>
    <w:rsid w:val="00CD3D2E"/>
    <w:rsid w:val="00CD5895"/>
    <w:rsid w:val="00CE3BD4"/>
    <w:rsid w:val="00CE687A"/>
    <w:rsid w:val="00CF09DA"/>
    <w:rsid w:val="00CF2F01"/>
    <w:rsid w:val="00CF5B58"/>
    <w:rsid w:val="00D0170C"/>
    <w:rsid w:val="00D0348B"/>
    <w:rsid w:val="00D126BB"/>
    <w:rsid w:val="00D12C2A"/>
    <w:rsid w:val="00D17A39"/>
    <w:rsid w:val="00D23979"/>
    <w:rsid w:val="00D26BF8"/>
    <w:rsid w:val="00D275CE"/>
    <w:rsid w:val="00D30DA6"/>
    <w:rsid w:val="00D32E04"/>
    <w:rsid w:val="00D37201"/>
    <w:rsid w:val="00D46E30"/>
    <w:rsid w:val="00D56AD2"/>
    <w:rsid w:val="00D641B8"/>
    <w:rsid w:val="00D702A3"/>
    <w:rsid w:val="00D75593"/>
    <w:rsid w:val="00D772BD"/>
    <w:rsid w:val="00D818C0"/>
    <w:rsid w:val="00D82DE0"/>
    <w:rsid w:val="00D83894"/>
    <w:rsid w:val="00DA5BF0"/>
    <w:rsid w:val="00DB0035"/>
    <w:rsid w:val="00DB1ADD"/>
    <w:rsid w:val="00DB50C5"/>
    <w:rsid w:val="00DB6B6D"/>
    <w:rsid w:val="00DD4E32"/>
    <w:rsid w:val="00DD4FE2"/>
    <w:rsid w:val="00DD6980"/>
    <w:rsid w:val="00DD7933"/>
    <w:rsid w:val="00DE44E7"/>
    <w:rsid w:val="00DF6379"/>
    <w:rsid w:val="00E013E4"/>
    <w:rsid w:val="00E02D1D"/>
    <w:rsid w:val="00E125E9"/>
    <w:rsid w:val="00E1603E"/>
    <w:rsid w:val="00E17C41"/>
    <w:rsid w:val="00E30441"/>
    <w:rsid w:val="00E304C8"/>
    <w:rsid w:val="00E30C4A"/>
    <w:rsid w:val="00E316DE"/>
    <w:rsid w:val="00E34830"/>
    <w:rsid w:val="00E3511A"/>
    <w:rsid w:val="00E37DA0"/>
    <w:rsid w:val="00E410F7"/>
    <w:rsid w:val="00E43927"/>
    <w:rsid w:val="00E461D4"/>
    <w:rsid w:val="00E50F68"/>
    <w:rsid w:val="00E51A60"/>
    <w:rsid w:val="00E54087"/>
    <w:rsid w:val="00E5537D"/>
    <w:rsid w:val="00E6448C"/>
    <w:rsid w:val="00E64E9A"/>
    <w:rsid w:val="00E6501D"/>
    <w:rsid w:val="00E674DC"/>
    <w:rsid w:val="00E73F63"/>
    <w:rsid w:val="00E7691F"/>
    <w:rsid w:val="00E77932"/>
    <w:rsid w:val="00E8434D"/>
    <w:rsid w:val="00E850EA"/>
    <w:rsid w:val="00E8586C"/>
    <w:rsid w:val="00E8680A"/>
    <w:rsid w:val="00EA08B1"/>
    <w:rsid w:val="00EB0FD7"/>
    <w:rsid w:val="00EB64B2"/>
    <w:rsid w:val="00EC1BF4"/>
    <w:rsid w:val="00EC28EC"/>
    <w:rsid w:val="00ED083C"/>
    <w:rsid w:val="00EE4C82"/>
    <w:rsid w:val="00EE6E44"/>
    <w:rsid w:val="00EE77AE"/>
    <w:rsid w:val="00EF4C82"/>
    <w:rsid w:val="00EF4D2A"/>
    <w:rsid w:val="00F02A38"/>
    <w:rsid w:val="00F06884"/>
    <w:rsid w:val="00F07B95"/>
    <w:rsid w:val="00F21B6A"/>
    <w:rsid w:val="00F23BA0"/>
    <w:rsid w:val="00F27AF2"/>
    <w:rsid w:val="00F33A2F"/>
    <w:rsid w:val="00F36E18"/>
    <w:rsid w:val="00F37B49"/>
    <w:rsid w:val="00F415A4"/>
    <w:rsid w:val="00F419D7"/>
    <w:rsid w:val="00F52E66"/>
    <w:rsid w:val="00F5309A"/>
    <w:rsid w:val="00F570EC"/>
    <w:rsid w:val="00F612C8"/>
    <w:rsid w:val="00F617ED"/>
    <w:rsid w:val="00F7156E"/>
    <w:rsid w:val="00F7421D"/>
    <w:rsid w:val="00F75050"/>
    <w:rsid w:val="00F761D5"/>
    <w:rsid w:val="00F77548"/>
    <w:rsid w:val="00F80215"/>
    <w:rsid w:val="00F82547"/>
    <w:rsid w:val="00F904F4"/>
    <w:rsid w:val="00F91055"/>
    <w:rsid w:val="00F92FE7"/>
    <w:rsid w:val="00F9484D"/>
    <w:rsid w:val="00F95197"/>
    <w:rsid w:val="00F95E95"/>
    <w:rsid w:val="00F96502"/>
    <w:rsid w:val="00F974DB"/>
    <w:rsid w:val="00FB40BC"/>
    <w:rsid w:val="00FB5243"/>
    <w:rsid w:val="00FB576D"/>
    <w:rsid w:val="00FB61E8"/>
    <w:rsid w:val="00FB6722"/>
    <w:rsid w:val="00FB6BEA"/>
    <w:rsid w:val="00FB6D2C"/>
    <w:rsid w:val="00FC072B"/>
    <w:rsid w:val="00FC1B63"/>
    <w:rsid w:val="00FC2403"/>
    <w:rsid w:val="00FC440D"/>
    <w:rsid w:val="00FD3011"/>
    <w:rsid w:val="00FD71B2"/>
    <w:rsid w:val="00FE233E"/>
    <w:rsid w:val="00FE5E43"/>
    <w:rsid w:val="00FE73A4"/>
    <w:rsid w:val="00FF225E"/>
    <w:rsid w:val="00FF61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1C1"/>
  </w:style>
  <w:style w:type="paragraph" w:styleId="1">
    <w:name w:val="heading 1"/>
    <w:basedOn w:val="a"/>
    <w:next w:val="a"/>
    <w:link w:val="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6F1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56F1E"/>
    <w:rPr>
      <w:rFonts w:ascii="Tahoma" w:hAnsi="Tahoma" w:cs="Tahoma"/>
      <w:sz w:val="16"/>
      <w:szCs w:val="16"/>
    </w:rPr>
  </w:style>
  <w:style w:type="paragraph" w:styleId="a4">
    <w:name w:val="Body Text"/>
    <w:basedOn w:val="a"/>
    <w:link w:val="Char0"/>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Char0">
    <w:name w:val="Σώμα κειμένου Char"/>
    <w:basedOn w:val="a0"/>
    <w:link w:val="a4"/>
    <w:uiPriority w:val="1"/>
    <w:rsid w:val="00F7156E"/>
    <w:rPr>
      <w:rFonts w:ascii="Arial" w:eastAsia="Arial" w:hAnsi="Arial" w:cs="Arial"/>
      <w:sz w:val="19"/>
      <w:szCs w:val="19"/>
      <w:lang w:val="en-US"/>
    </w:rPr>
  </w:style>
  <w:style w:type="paragraph" w:styleId="a5">
    <w:name w:val="header"/>
    <w:basedOn w:val="a"/>
    <w:link w:val="Char1"/>
    <w:uiPriority w:val="99"/>
    <w:unhideWhenUsed/>
    <w:rsid w:val="002453D6"/>
    <w:pPr>
      <w:tabs>
        <w:tab w:val="center" w:pos="4153"/>
        <w:tab w:val="right" w:pos="8306"/>
      </w:tabs>
      <w:spacing w:after="0" w:line="240" w:lineRule="auto"/>
    </w:pPr>
  </w:style>
  <w:style w:type="character" w:customStyle="1" w:styleId="Char1">
    <w:name w:val="Κεφαλίδα Char"/>
    <w:basedOn w:val="a0"/>
    <w:link w:val="a5"/>
    <w:uiPriority w:val="99"/>
    <w:rsid w:val="002453D6"/>
  </w:style>
  <w:style w:type="paragraph" w:styleId="a6">
    <w:name w:val="footer"/>
    <w:basedOn w:val="a"/>
    <w:link w:val="Char2"/>
    <w:uiPriority w:val="99"/>
    <w:unhideWhenUsed/>
    <w:rsid w:val="002453D6"/>
    <w:pPr>
      <w:tabs>
        <w:tab w:val="center" w:pos="4153"/>
        <w:tab w:val="right" w:pos="8306"/>
      </w:tabs>
      <w:spacing w:after="0" w:line="240" w:lineRule="auto"/>
    </w:pPr>
  </w:style>
  <w:style w:type="character" w:customStyle="1" w:styleId="Char2">
    <w:name w:val="Υποσέλιδο Char"/>
    <w:basedOn w:val="a0"/>
    <w:link w:val="a6"/>
    <w:uiPriority w:val="99"/>
    <w:rsid w:val="002453D6"/>
  </w:style>
  <w:style w:type="table" w:styleId="a7">
    <w:name w:val="Table Grid"/>
    <w:basedOn w:val="a1"/>
    <w:uiPriority w:val="39"/>
    <w:rsid w:val="00104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1"/>
    <w:rsid w:val="00FE233E"/>
    <w:rPr>
      <w:rFonts w:ascii="Arial" w:eastAsiaTheme="minorEastAsia" w:hAnsi="Arial" w:cs="Arial"/>
      <w:b/>
      <w:bCs/>
      <w:sz w:val="24"/>
      <w:szCs w:val="24"/>
      <w:lang w:eastAsia="el-GR"/>
    </w:rPr>
  </w:style>
  <w:style w:type="paragraph" w:customStyle="1" w:styleId="TableParagraph">
    <w:name w:val="Table Paragraph"/>
    <w:basedOn w:val="a"/>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a8">
    <w:name w:val="List Paragraph"/>
    <w:basedOn w:val="a"/>
    <w:uiPriority w:val="34"/>
    <w:qFormat/>
    <w:rsid w:val="000C4634"/>
    <w:pPr>
      <w:ind w:left="720"/>
      <w:contextualSpacing/>
    </w:pPr>
    <w:rPr>
      <w:rFonts w:ascii="Arial" w:eastAsia="Calibri" w:hAnsi="Arial" w:cs="Times New Roman"/>
    </w:rPr>
  </w:style>
  <w:style w:type="paragraph" w:styleId="a9">
    <w:name w:val="endnote text"/>
    <w:basedOn w:val="a"/>
    <w:link w:val="Char3"/>
    <w:uiPriority w:val="99"/>
    <w:unhideWhenUsed/>
    <w:rsid w:val="000C753C"/>
    <w:rPr>
      <w:rFonts w:ascii="Calibri" w:eastAsia="Calibri" w:hAnsi="Calibri" w:cs="Times New Roman"/>
      <w:sz w:val="20"/>
      <w:szCs w:val="20"/>
    </w:rPr>
  </w:style>
  <w:style w:type="character" w:customStyle="1" w:styleId="Char3">
    <w:name w:val="Κείμενο σημείωσης τέλους Char"/>
    <w:basedOn w:val="a0"/>
    <w:link w:val="a9"/>
    <w:uiPriority w:val="99"/>
    <w:rsid w:val="000C753C"/>
    <w:rPr>
      <w:rFonts w:ascii="Calibri" w:eastAsia="Calibri" w:hAnsi="Calibri" w:cs="Times New Roman"/>
      <w:sz w:val="20"/>
      <w:szCs w:val="20"/>
    </w:rPr>
  </w:style>
  <w:style w:type="character" w:styleId="aa">
    <w:name w:val="endnote reference"/>
    <w:uiPriority w:val="99"/>
    <w:semiHidden/>
    <w:unhideWhenUsed/>
    <w:rsid w:val="000C753C"/>
    <w:rPr>
      <w:vertAlign w:val="superscript"/>
    </w:rPr>
  </w:style>
  <w:style w:type="paragraph" w:styleId="ab">
    <w:name w:val="footnote text"/>
    <w:basedOn w:val="a"/>
    <w:link w:val="Char4"/>
    <w:uiPriority w:val="99"/>
    <w:rsid w:val="000C753C"/>
    <w:pPr>
      <w:spacing w:after="0" w:line="240" w:lineRule="auto"/>
    </w:pPr>
    <w:rPr>
      <w:rFonts w:ascii="Times New Roman" w:eastAsia="Times New Roman" w:hAnsi="Times New Roman" w:cs="Times New Roman"/>
      <w:sz w:val="20"/>
      <w:szCs w:val="20"/>
    </w:rPr>
  </w:style>
  <w:style w:type="character" w:customStyle="1" w:styleId="Char4">
    <w:name w:val="Κείμενο υποσημείωσης Char"/>
    <w:basedOn w:val="a0"/>
    <w:link w:val="ab"/>
    <w:uiPriority w:val="99"/>
    <w:rsid w:val="000C753C"/>
    <w:rPr>
      <w:rFonts w:ascii="Times New Roman" w:eastAsia="Times New Roman" w:hAnsi="Times New Roman" w:cs="Times New Roman"/>
      <w:sz w:val="20"/>
      <w:szCs w:val="20"/>
    </w:rPr>
  </w:style>
  <w:style w:type="character" w:styleId="ac">
    <w:name w:val="footnote reference"/>
    <w:uiPriority w:val="99"/>
    <w:rsid w:val="000C753C"/>
    <w:rPr>
      <w:rFonts w:ascii="Arial" w:eastAsia="Arial Unicode MS" w:hAnsi="Arial" w:cs="Arial"/>
      <w:vertAlign w:val="superscript"/>
    </w:rPr>
  </w:style>
  <w:style w:type="paragraph" w:styleId="Web">
    <w:name w:val="Normal (Web)"/>
    <w:basedOn w:val="a"/>
    <w:uiPriority w:val="99"/>
    <w:semiHidden/>
    <w:unhideWhenUsed/>
    <w:rsid w:val="00D641B8"/>
    <w:pPr>
      <w:spacing w:before="100" w:beforeAutospacing="1" w:after="100" w:afterAutospacing="1" w:line="240" w:lineRule="auto"/>
    </w:pPr>
    <w:rPr>
      <w:rFonts w:ascii="Times New Roman" w:eastAsiaTheme="minorEastAsia"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530337590">
      <w:bodyDiv w:val="1"/>
      <w:marLeft w:val="0"/>
      <w:marRight w:val="0"/>
      <w:marTop w:val="0"/>
      <w:marBottom w:val="0"/>
      <w:divBdr>
        <w:top w:val="none" w:sz="0" w:space="0" w:color="auto"/>
        <w:left w:val="none" w:sz="0" w:space="0" w:color="auto"/>
        <w:bottom w:val="none" w:sz="0" w:space="0" w:color="auto"/>
        <w:right w:val="none" w:sz="0" w:space="0" w:color="auto"/>
      </w:divBdr>
    </w:div>
    <w:div w:id="20425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9.wmf"/><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image" Target="media/image24.w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emf"/><Relationship Id="rId29" Type="http://schemas.openxmlformats.org/officeDocument/2006/relationships/image" Target="media/image18.w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6.wmf"/><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1.w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5.wmf"/><Relationship Id="rId43"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5" Type="http://schemas.openxmlformats.org/officeDocument/2006/relationships/image" Target="media/image37.png"/><Relationship Id="rId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3.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AE03E36-D2AA-4643-8839-926EEB5B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9271</Words>
  <Characters>50064</Characters>
  <Application>Microsoft Office Word</Application>
  <DocSecurity>0</DocSecurity>
  <Lines>417</Lines>
  <Paragraphs>118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59217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Kostas</cp:lastModifiedBy>
  <cp:revision>2</cp:revision>
  <cp:lastPrinted>2019-05-02T07:40:00Z</cp:lastPrinted>
  <dcterms:created xsi:type="dcterms:W3CDTF">2020-03-31T13:20:00Z</dcterms:created>
  <dcterms:modified xsi:type="dcterms:W3CDTF">2020-03-31T13:20:00Z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